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0BA2" w:rsidRDefault="008C6FAB" w:rsidP="0054714E">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hAnsi="Times New Roman" w:cs="Times New Roman"/>
          <w:sz w:val="24"/>
          <w:szCs w:val="24"/>
        </w:rPr>
      </w:pPr>
      <w:r w:rsidRPr="008C6FAB">
        <w:rPr>
          <w:rFonts w:ascii="Times New Roman" w:hAnsi="Times New Roman" w:cs="Times New Roman"/>
          <w:sz w:val="24"/>
          <w:szCs w:val="24"/>
        </w:rPr>
        <w:t>AUS  DER  PRAXIS  -  PÄDAGOGIK  -  PSYCHOLOGIE</w:t>
      </w:r>
    </w:p>
    <w:p w:rsidR="008C6FAB" w:rsidRDefault="008C6FAB">
      <w:pPr>
        <w:rPr>
          <w:rFonts w:ascii="Times New Roman" w:hAnsi="Times New Roman" w:cs="Times New Roman"/>
          <w:sz w:val="24"/>
          <w:szCs w:val="24"/>
        </w:rPr>
      </w:pPr>
    </w:p>
    <w:p w:rsidR="008C6FAB" w:rsidRDefault="008C6FAB">
      <w:pPr>
        <w:rPr>
          <w:rFonts w:ascii="Times New Roman" w:hAnsi="Times New Roman" w:cs="Times New Roman"/>
          <w:sz w:val="24"/>
          <w:szCs w:val="24"/>
        </w:rPr>
      </w:pPr>
    </w:p>
    <w:p w:rsidR="008C6FAB" w:rsidRPr="008C6FAB" w:rsidRDefault="008C6FAB">
      <w:pPr>
        <w:rPr>
          <w:rFonts w:ascii="Times New Roman" w:hAnsi="Times New Roman" w:cs="Times New Roman"/>
          <w:b/>
          <w:sz w:val="24"/>
          <w:szCs w:val="24"/>
          <w:u w:val="single"/>
        </w:rPr>
      </w:pPr>
      <w:r>
        <w:rPr>
          <w:rFonts w:ascii="Times New Roman" w:hAnsi="Times New Roman" w:cs="Times New Roman"/>
          <w:b/>
          <w:noProof/>
          <w:sz w:val="24"/>
          <w:szCs w:val="24"/>
          <w:u w:val="single"/>
          <w:lang w:val="de-DE" w:eastAsia="de-DE"/>
        </w:rPr>
        <w:drawing>
          <wp:anchor distT="0" distB="0" distL="114300" distR="114300" simplePos="0" relativeHeight="251658240" behindDoc="1" locked="0" layoutInCell="1" allowOverlap="1">
            <wp:simplePos x="0" y="0"/>
            <wp:positionH relativeFrom="column">
              <wp:posOffset>2929255</wp:posOffset>
            </wp:positionH>
            <wp:positionV relativeFrom="paragraph">
              <wp:posOffset>19050</wp:posOffset>
            </wp:positionV>
            <wp:extent cx="3597910" cy="3600450"/>
            <wp:effectExtent l="19050" t="0" r="2540" b="0"/>
            <wp:wrapTight wrapText="bothSides">
              <wp:wrapPolygon edited="0">
                <wp:start x="-114" y="0"/>
                <wp:lineTo x="-114" y="21486"/>
                <wp:lineTo x="21615" y="21486"/>
                <wp:lineTo x="21615" y="0"/>
                <wp:lineTo x="-114" y="0"/>
              </wp:wrapPolygon>
            </wp:wrapTight>
            <wp:docPr id="1" name="Bild 1" descr="Burner Urban Acrobatics - Spannung, Action und Tricks Down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ner Urban Acrobatics - Spannung, Action und Tricks Downtown"/>
                    <pic:cNvPicPr>
                      <a:picLocks noChangeAspect="1" noChangeArrowheads="1"/>
                    </pic:cNvPicPr>
                  </pic:nvPicPr>
                  <pic:blipFill>
                    <a:blip r:embed="rId4"/>
                    <a:srcRect/>
                    <a:stretch>
                      <a:fillRect/>
                    </a:stretch>
                  </pic:blipFill>
                  <pic:spPr bwMode="auto">
                    <a:xfrm>
                      <a:off x="0" y="0"/>
                      <a:ext cx="3597910" cy="3600450"/>
                    </a:xfrm>
                    <a:prstGeom prst="rect">
                      <a:avLst/>
                    </a:prstGeom>
                    <a:noFill/>
                    <a:ln w="9525">
                      <a:noFill/>
                      <a:miter lim="800000"/>
                      <a:headEnd/>
                      <a:tailEnd/>
                    </a:ln>
                  </pic:spPr>
                </pic:pic>
              </a:graphicData>
            </a:graphic>
          </wp:anchor>
        </w:drawing>
      </w:r>
      <w:r w:rsidRPr="008C6FAB">
        <w:rPr>
          <w:rFonts w:ascii="Times New Roman" w:hAnsi="Times New Roman" w:cs="Times New Roman"/>
          <w:b/>
          <w:sz w:val="24"/>
          <w:szCs w:val="24"/>
          <w:u w:val="single"/>
        </w:rPr>
        <w:t>Julian  HARTMANN u.a.: BURNER  URBAN  ACROBATICS</w:t>
      </w:r>
    </w:p>
    <w:p w:rsidR="008C6FAB" w:rsidRDefault="008C6FAB" w:rsidP="008C6FAB">
      <w:pPr>
        <w:ind w:left="705"/>
        <w:rPr>
          <w:rFonts w:ascii="Times New Roman" w:hAnsi="Times New Roman" w:cs="Times New Roman"/>
          <w:sz w:val="24"/>
          <w:szCs w:val="24"/>
        </w:rPr>
      </w:pPr>
      <w:r>
        <w:rPr>
          <w:rFonts w:ascii="Times New Roman" w:hAnsi="Times New Roman" w:cs="Times New Roman"/>
          <w:sz w:val="24"/>
          <w:szCs w:val="24"/>
        </w:rPr>
        <w:t>Hofmann Verlag, Schorndorf 2025.   Band 15 der Reihe Burner Motion.</w:t>
      </w:r>
    </w:p>
    <w:p w:rsidR="008C6FAB" w:rsidRDefault="008C6FAB" w:rsidP="008C6FAB">
      <w:pPr>
        <w:ind w:firstLine="708"/>
        <w:rPr>
          <w:rFonts w:ascii="Times New Roman" w:hAnsi="Times New Roman" w:cs="Times New Roman"/>
          <w:sz w:val="24"/>
          <w:szCs w:val="24"/>
        </w:rPr>
      </w:pPr>
      <w:r>
        <w:rPr>
          <w:rFonts w:ascii="Times New Roman" w:hAnsi="Times New Roman" w:cs="Times New Roman"/>
          <w:sz w:val="24"/>
          <w:szCs w:val="24"/>
        </w:rPr>
        <w:t>26.90</w:t>
      </w:r>
    </w:p>
    <w:p w:rsidR="008C6FAB" w:rsidRDefault="008C6FAB" w:rsidP="008C6FAB">
      <w:pPr>
        <w:rPr>
          <w:rFonts w:ascii="Times New Roman" w:hAnsi="Times New Roman" w:cs="Times New Roman"/>
          <w:sz w:val="24"/>
          <w:szCs w:val="24"/>
        </w:rPr>
      </w:pPr>
      <w:r>
        <w:rPr>
          <w:rFonts w:ascii="Times New Roman" w:hAnsi="Times New Roman" w:cs="Times New Roman"/>
          <w:sz w:val="24"/>
          <w:szCs w:val="24"/>
        </w:rPr>
        <w:t xml:space="preserve">„Ob UrbanYoga, </w:t>
      </w:r>
      <w:proofErr w:type="spellStart"/>
      <w:r>
        <w:rPr>
          <w:rFonts w:ascii="Times New Roman" w:hAnsi="Times New Roman" w:cs="Times New Roman"/>
          <w:sz w:val="24"/>
          <w:szCs w:val="24"/>
        </w:rPr>
        <w:t>Calisthenics</w:t>
      </w:r>
      <w:proofErr w:type="spellEnd"/>
      <w:r>
        <w:rPr>
          <w:rFonts w:ascii="Times New Roman" w:hAnsi="Times New Roman" w:cs="Times New Roman"/>
          <w:sz w:val="24"/>
          <w:szCs w:val="24"/>
        </w:rPr>
        <w:t xml:space="preserve"> oder Street </w:t>
      </w:r>
      <w:proofErr w:type="spellStart"/>
      <w:r>
        <w:rPr>
          <w:rFonts w:ascii="Times New Roman" w:hAnsi="Times New Roman" w:cs="Times New Roman"/>
          <w:sz w:val="24"/>
          <w:szCs w:val="24"/>
        </w:rPr>
        <w:t>Workout</w:t>
      </w:r>
      <w:proofErr w:type="spellEnd"/>
      <w:r>
        <w:rPr>
          <w:rFonts w:ascii="Times New Roman" w:hAnsi="Times New Roman" w:cs="Times New Roman"/>
          <w:sz w:val="24"/>
          <w:szCs w:val="24"/>
        </w:rPr>
        <w:t>, die Bezeichnungen sind vielfältig, und ebenso sind es die Ideen, die in immer neuer Umgebung und Variante inszeniert werden“, halten die Autoren im Vorwort fest. Die Faszination für Jugendliche ist jedenfalls gegeben. Das Buch bietet eine Auswahl an machbaren Ideen für den Einsatz außerhalb der Turnhallen. Nach einleitenden Tipps folgt ein Kapitel zum Aufwärmen</w:t>
      </w:r>
      <w:r w:rsidR="00F877FA">
        <w:rPr>
          <w:rFonts w:ascii="Times New Roman" w:hAnsi="Times New Roman" w:cs="Times New Roman"/>
          <w:sz w:val="24"/>
          <w:szCs w:val="24"/>
        </w:rPr>
        <w:t xml:space="preserve">, dann Stunts an verschiedenen Grundelementen (Wand, Treppen, Stufen und Podeste, </w:t>
      </w:r>
      <w:proofErr w:type="spellStart"/>
      <w:r w:rsidR="00F877FA">
        <w:rPr>
          <w:rFonts w:ascii="Times New Roman" w:hAnsi="Times New Roman" w:cs="Times New Roman"/>
          <w:sz w:val="24"/>
          <w:szCs w:val="24"/>
        </w:rPr>
        <w:t>Rail</w:t>
      </w:r>
      <w:proofErr w:type="spellEnd"/>
      <w:r w:rsidR="00F877FA">
        <w:rPr>
          <w:rFonts w:ascii="Times New Roman" w:hAnsi="Times New Roman" w:cs="Times New Roman"/>
          <w:sz w:val="24"/>
          <w:szCs w:val="24"/>
        </w:rPr>
        <w:t xml:space="preserve"> Stunts, Wände auf zwei Seiten, Boden Stunts). Das nächste Kapitel setzt sich mit Partner- und Gruppenfiguren auseinander, zum Abschluss bekommt man noch Vorschläge für Gestaltung und Inszenierung.</w:t>
      </w:r>
    </w:p>
    <w:p w:rsidR="00F877FA" w:rsidRDefault="00F877FA" w:rsidP="008C6FAB">
      <w:pPr>
        <w:rPr>
          <w:rFonts w:ascii="Times New Roman" w:hAnsi="Times New Roman" w:cs="Times New Roman"/>
          <w:sz w:val="24"/>
          <w:szCs w:val="24"/>
        </w:rPr>
      </w:pPr>
    </w:p>
    <w:p w:rsidR="00F877FA" w:rsidRPr="00F877FA" w:rsidRDefault="00261E97" w:rsidP="008C6FAB">
      <w:pPr>
        <w:rPr>
          <w:rFonts w:ascii="Times New Roman" w:hAnsi="Times New Roman" w:cs="Times New Roman"/>
          <w:b/>
          <w:sz w:val="24"/>
          <w:szCs w:val="24"/>
          <w:u w:val="single"/>
        </w:rPr>
      </w:pPr>
      <w:r>
        <w:rPr>
          <w:rFonts w:ascii="Times New Roman" w:hAnsi="Times New Roman" w:cs="Times New Roman"/>
          <w:b/>
          <w:noProof/>
          <w:sz w:val="24"/>
          <w:szCs w:val="24"/>
          <w:u w:val="single"/>
          <w:lang w:val="de-DE" w:eastAsia="de-DE"/>
        </w:rPr>
        <w:drawing>
          <wp:anchor distT="0" distB="0" distL="114300" distR="114300" simplePos="0" relativeHeight="251659264" behindDoc="1" locked="0" layoutInCell="1" allowOverlap="1">
            <wp:simplePos x="0" y="0"/>
            <wp:positionH relativeFrom="column">
              <wp:posOffset>4024630</wp:posOffset>
            </wp:positionH>
            <wp:positionV relativeFrom="paragraph">
              <wp:posOffset>115570</wp:posOffset>
            </wp:positionV>
            <wp:extent cx="2239645" cy="3600450"/>
            <wp:effectExtent l="19050" t="0" r="8255" b="0"/>
            <wp:wrapTight wrapText="bothSides">
              <wp:wrapPolygon edited="0">
                <wp:start x="-184" y="0"/>
                <wp:lineTo x="-184" y="21486"/>
                <wp:lineTo x="21680" y="21486"/>
                <wp:lineTo x="21680" y="0"/>
                <wp:lineTo x="-184" y="0"/>
              </wp:wrapPolygon>
            </wp:wrapTight>
            <wp:docPr id="4" name="Bild 4" descr="https://ballschule.online/wp-content/uploads/2025/03/BS-TT_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allschule.online/wp-content/uploads/2025/03/BS-TT_Cover.png"/>
                    <pic:cNvPicPr>
                      <a:picLocks noChangeAspect="1" noChangeArrowheads="1"/>
                    </pic:cNvPicPr>
                  </pic:nvPicPr>
                  <pic:blipFill>
                    <a:blip r:embed="rId5" cstate="print"/>
                    <a:srcRect/>
                    <a:stretch>
                      <a:fillRect/>
                    </a:stretch>
                  </pic:blipFill>
                  <pic:spPr bwMode="auto">
                    <a:xfrm>
                      <a:off x="0" y="0"/>
                      <a:ext cx="2239645" cy="3600450"/>
                    </a:xfrm>
                    <a:prstGeom prst="rect">
                      <a:avLst/>
                    </a:prstGeom>
                    <a:noFill/>
                    <a:ln w="9525">
                      <a:noFill/>
                      <a:miter lim="800000"/>
                      <a:headEnd/>
                      <a:tailEnd/>
                    </a:ln>
                  </pic:spPr>
                </pic:pic>
              </a:graphicData>
            </a:graphic>
          </wp:anchor>
        </w:drawing>
      </w:r>
      <w:r w:rsidR="00F877FA" w:rsidRPr="00F877FA">
        <w:rPr>
          <w:rFonts w:ascii="Times New Roman" w:hAnsi="Times New Roman" w:cs="Times New Roman"/>
          <w:b/>
          <w:sz w:val="24"/>
          <w:szCs w:val="24"/>
          <w:u w:val="single"/>
        </w:rPr>
        <w:t>Klaus  ROTH u.a.:  BALLSCHULE  TISCHTENNIS</w:t>
      </w:r>
    </w:p>
    <w:p w:rsidR="00F877FA" w:rsidRDefault="00F877FA" w:rsidP="008C6FAB">
      <w:pPr>
        <w:rPr>
          <w:rFonts w:ascii="Times New Roman" w:hAnsi="Times New Roman" w:cs="Times New Roman"/>
          <w:sz w:val="24"/>
          <w:szCs w:val="24"/>
        </w:rPr>
      </w:pPr>
      <w:r>
        <w:rPr>
          <w:rFonts w:ascii="Times New Roman" w:hAnsi="Times New Roman" w:cs="Times New Roman"/>
          <w:sz w:val="24"/>
          <w:szCs w:val="24"/>
        </w:rPr>
        <w:tab/>
        <w:t>Das ABC für Spielanfänger</w:t>
      </w:r>
    </w:p>
    <w:p w:rsidR="00F877FA" w:rsidRDefault="00F877FA" w:rsidP="008C6FAB">
      <w:pPr>
        <w:rPr>
          <w:rFonts w:ascii="Times New Roman" w:hAnsi="Times New Roman" w:cs="Times New Roman"/>
          <w:sz w:val="24"/>
          <w:szCs w:val="24"/>
        </w:rPr>
      </w:pPr>
      <w:r>
        <w:rPr>
          <w:rFonts w:ascii="Times New Roman" w:hAnsi="Times New Roman" w:cs="Times New Roman"/>
          <w:sz w:val="24"/>
          <w:szCs w:val="24"/>
        </w:rPr>
        <w:tab/>
        <w:t>Hofmann Verlag, Schorndorf 2025.</w:t>
      </w:r>
    </w:p>
    <w:p w:rsidR="00F877FA" w:rsidRDefault="00F877FA" w:rsidP="00F877FA">
      <w:pPr>
        <w:ind w:firstLine="708"/>
        <w:rPr>
          <w:rFonts w:ascii="Times New Roman" w:hAnsi="Times New Roman" w:cs="Times New Roman"/>
          <w:sz w:val="24"/>
          <w:szCs w:val="24"/>
        </w:rPr>
      </w:pPr>
      <w:r>
        <w:rPr>
          <w:rFonts w:ascii="Times New Roman" w:hAnsi="Times New Roman" w:cs="Times New Roman"/>
          <w:sz w:val="24"/>
          <w:szCs w:val="24"/>
        </w:rPr>
        <w:t>Band 11 der Buchreihe Ballschule.  24.90</w:t>
      </w:r>
    </w:p>
    <w:p w:rsidR="00E22075" w:rsidRDefault="00261E97" w:rsidP="00C46CD6">
      <w:pPr>
        <w:rPr>
          <w:rFonts w:ascii="Times New Roman" w:hAnsi="Times New Roman" w:cs="Times New Roman"/>
          <w:sz w:val="24"/>
          <w:szCs w:val="24"/>
        </w:rPr>
      </w:pPr>
      <w:r>
        <w:rPr>
          <w:rFonts w:ascii="Times New Roman" w:hAnsi="Times New Roman" w:cs="Times New Roman"/>
          <w:sz w:val="24"/>
          <w:szCs w:val="24"/>
        </w:rPr>
        <w:t xml:space="preserve">Wie in den anderen Bänden der Buchreihe Ballschule ist die 1998 begründete Ballschule Heidelberg von Klaus Roth der Ausgangspunkt der Überlegungen des Buches. </w:t>
      </w:r>
      <w:r w:rsidR="00C46CD6">
        <w:rPr>
          <w:rFonts w:ascii="Times New Roman" w:hAnsi="Times New Roman" w:cs="Times New Roman"/>
          <w:sz w:val="24"/>
          <w:szCs w:val="24"/>
        </w:rPr>
        <w:t>Zielgruppe sind sowohl Schülerinnen und Schüler der Primar- und der Sekundarstufe sowie Anfänger in Vereinen. Grundphilosophie dieses Modells, halten die Autoren fest, ist die spielerisch freudvolle Entwicklung einer umfassenden Ausbildung einer ausgewogenen Allgemeinmotorik, die den Gefahren einer Frühspezialisierung entgegenwirken soll. Zuerst werden spielerische Basiskompetenzen</w:t>
      </w:r>
      <w:r w:rsidR="0086467A">
        <w:rPr>
          <w:rFonts w:ascii="Times New Roman" w:hAnsi="Times New Roman" w:cs="Times New Roman"/>
          <w:sz w:val="24"/>
          <w:szCs w:val="24"/>
        </w:rPr>
        <w:t>,</w:t>
      </w:r>
      <w:r w:rsidR="00C46CD6">
        <w:rPr>
          <w:rFonts w:ascii="Times New Roman" w:hAnsi="Times New Roman" w:cs="Times New Roman"/>
          <w:sz w:val="24"/>
          <w:szCs w:val="24"/>
        </w:rPr>
        <w:t xml:space="preserve"> dann </w:t>
      </w:r>
      <w:proofErr w:type="spellStart"/>
      <w:r w:rsidR="00C46CD6">
        <w:rPr>
          <w:rFonts w:ascii="Times New Roman" w:hAnsi="Times New Roman" w:cs="Times New Roman"/>
          <w:sz w:val="24"/>
          <w:szCs w:val="24"/>
        </w:rPr>
        <w:t>koordinative</w:t>
      </w:r>
      <w:proofErr w:type="spellEnd"/>
      <w:r w:rsidR="00C46CD6">
        <w:rPr>
          <w:rFonts w:ascii="Times New Roman" w:hAnsi="Times New Roman" w:cs="Times New Roman"/>
          <w:sz w:val="24"/>
          <w:szCs w:val="24"/>
        </w:rPr>
        <w:t xml:space="preserve"> </w:t>
      </w:r>
      <w:r>
        <w:rPr>
          <w:rFonts w:ascii="Times New Roman" w:hAnsi="Times New Roman" w:cs="Times New Roman"/>
          <w:sz w:val="24"/>
          <w:szCs w:val="24"/>
        </w:rPr>
        <w:t>Basiskompetenzen, perzeptiv</w:t>
      </w:r>
      <w:r w:rsidR="00C46CD6">
        <w:rPr>
          <w:rFonts w:ascii="Times New Roman" w:hAnsi="Times New Roman" w:cs="Times New Roman"/>
          <w:sz w:val="24"/>
          <w:szCs w:val="24"/>
        </w:rPr>
        <w:t>-motorische Basiskompetenzen sowie technisch-taktische Basiskompetenzen behan</w:t>
      </w:r>
      <w:r>
        <w:rPr>
          <w:rFonts w:ascii="Times New Roman" w:hAnsi="Times New Roman" w:cs="Times New Roman"/>
          <w:sz w:val="24"/>
          <w:szCs w:val="24"/>
        </w:rPr>
        <w:t>delt. Viele Beispiele zur praktischen Umsetzung werden umfangreich in Wort und Bild angeboten. Das „Spielen miteinander“ wird von Beginn an gefördert, es nimmt eine Schlüsselrolle ein und kommt damit dem Unterricht in der Schule sehr gelegen.</w:t>
      </w:r>
    </w:p>
    <w:p w:rsidR="00E22075" w:rsidRDefault="00E22075" w:rsidP="00C46CD6">
      <w:pPr>
        <w:rPr>
          <w:rFonts w:ascii="Times New Roman" w:hAnsi="Times New Roman" w:cs="Times New Roman"/>
          <w:sz w:val="24"/>
          <w:szCs w:val="24"/>
        </w:rPr>
      </w:pPr>
    </w:p>
    <w:p w:rsidR="00E22075" w:rsidRDefault="00E22075" w:rsidP="00C46CD6">
      <w:pPr>
        <w:rPr>
          <w:rFonts w:ascii="Times New Roman" w:hAnsi="Times New Roman" w:cs="Times New Roman"/>
          <w:sz w:val="24"/>
          <w:szCs w:val="24"/>
        </w:rPr>
      </w:pPr>
    </w:p>
    <w:p w:rsidR="00E22075" w:rsidRDefault="00E22075" w:rsidP="00C46CD6">
      <w:pPr>
        <w:rPr>
          <w:rFonts w:ascii="Times New Roman" w:hAnsi="Times New Roman" w:cs="Times New Roman"/>
          <w:sz w:val="24"/>
          <w:szCs w:val="24"/>
        </w:rPr>
      </w:pPr>
    </w:p>
    <w:p w:rsidR="00E22075" w:rsidRPr="00E22075" w:rsidRDefault="00E22075" w:rsidP="00C46CD6">
      <w:pPr>
        <w:rPr>
          <w:rFonts w:ascii="Times New Roman" w:hAnsi="Times New Roman" w:cs="Times New Roman"/>
          <w:b/>
          <w:sz w:val="24"/>
          <w:szCs w:val="24"/>
          <w:u w:val="single"/>
        </w:rPr>
      </w:pPr>
      <w:r w:rsidRPr="00E22075">
        <w:rPr>
          <w:rFonts w:ascii="Times New Roman" w:hAnsi="Times New Roman" w:cs="Times New Roman"/>
          <w:b/>
          <w:sz w:val="24"/>
          <w:szCs w:val="24"/>
          <w:u w:val="single"/>
        </w:rPr>
        <w:t xml:space="preserve">Florian  HEUSSNER u.a.:   </w:t>
      </w:r>
      <w:proofErr w:type="spellStart"/>
      <w:r w:rsidRPr="00E22075">
        <w:rPr>
          <w:rFonts w:ascii="Times New Roman" w:hAnsi="Times New Roman" w:cs="Times New Roman"/>
          <w:b/>
          <w:sz w:val="24"/>
          <w:szCs w:val="24"/>
          <w:u w:val="single"/>
        </w:rPr>
        <w:t>ballstars</w:t>
      </w:r>
      <w:proofErr w:type="spellEnd"/>
      <w:r w:rsidRPr="00E22075">
        <w:rPr>
          <w:rFonts w:ascii="Times New Roman" w:hAnsi="Times New Roman" w:cs="Times New Roman"/>
          <w:b/>
          <w:sz w:val="24"/>
          <w:szCs w:val="24"/>
          <w:u w:val="single"/>
        </w:rPr>
        <w:t xml:space="preserve"> II</w:t>
      </w:r>
    </w:p>
    <w:p w:rsidR="00C46CD6" w:rsidRDefault="00BF3BBC" w:rsidP="00E22075">
      <w:pPr>
        <w:ind w:left="705"/>
        <w:rPr>
          <w:rFonts w:ascii="Times New Roman" w:hAnsi="Times New Roman" w:cs="Times New Roman"/>
          <w:sz w:val="24"/>
          <w:szCs w:val="24"/>
        </w:rPr>
      </w:pPr>
      <w:r>
        <w:rPr>
          <w:rFonts w:ascii="Times New Roman" w:hAnsi="Times New Roman" w:cs="Times New Roman"/>
          <w:noProof/>
          <w:sz w:val="24"/>
          <w:szCs w:val="24"/>
          <w:lang w:val="de-DE" w:eastAsia="de-DE"/>
        </w:rPr>
        <w:drawing>
          <wp:anchor distT="0" distB="0" distL="114300" distR="114300" simplePos="0" relativeHeight="251660288" behindDoc="1" locked="0" layoutInCell="1" allowOverlap="1">
            <wp:simplePos x="0" y="0"/>
            <wp:positionH relativeFrom="column">
              <wp:posOffset>3955415</wp:posOffset>
            </wp:positionH>
            <wp:positionV relativeFrom="paragraph">
              <wp:posOffset>-3175</wp:posOffset>
            </wp:positionV>
            <wp:extent cx="2571750" cy="3600450"/>
            <wp:effectExtent l="19050" t="0" r="0" b="0"/>
            <wp:wrapTight wrapText="bothSides">
              <wp:wrapPolygon edited="0">
                <wp:start x="-160" y="0"/>
                <wp:lineTo x="-160" y="21486"/>
                <wp:lineTo x="21600" y="21486"/>
                <wp:lineTo x="21600" y="0"/>
                <wp:lineTo x="-160" y="0"/>
              </wp:wrapPolygon>
            </wp:wrapTight>
            <wp:docPr id="6" name="Bild 6" descr="C:\Users\Klimo\Downloads\ballstars II - Heussner, Florian; Albert, Andreas; Scheid, Volker - morawa.at-Dateien\ballstars-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limo\Downloads\ballstars II - Heussner, Florian; Albert, Andreas; Scheid, Volker - morawa.at-Dateien\ballstars-II.jpg"/>
                    <pic:cNvPicPr>
                      <a:picLocks noChangeAspect="1" noChangeArrowheads="1"/>
                    </pic:cNvPicPr>
                  </pic:nvPicPr>
                  <pic:blipFill>
                    <a:blip r:embed="rId6"/>
                    <a:srcRect/>
                    <a:stretch>
                      <a:fillRect/>
                    </a:stretch>
                  </pic:blipFill>
                  <pic:spPr bwMode="auto">
                    <a:xfrm>
                      <a:off x="0" y="0"/>
                      <a:ext cx="2571750" cy="3600450"/>
                    </a:xfrm>
                    <a:prstGeom prst="rect">
                      <a:avLst/>
                    </a:prstGeom>
                    <a:noFill/>
                    <a:ln w="9525">
                      <a:noFill/>
                      <a:miter lim="800000"/>
                      <a:headEnd/>
                      <a:tailEnd/>
                    </a:ln>
                  </pic:spPr>
                </pic:pic>
              </a:graphicData>
            </a:graphic>
          </wp:anchor>
        </w:drawing>
      </w:r>
      <w:r w:rsidR="00E22075">
        <w:rPr>
          <w:rFonts w:ascii="Times New Roman" w:hAnsi="Times New Roman" w:cs="Times New Roman"/>
          <w:sz w:val="24"/>
          <w:szCs w:val="24"/>
        </w:rPr>
        <w:t>Didaktik und Forschung zu Zielschussspielen im Grundschulalter</w:t>
      </w:r>
      <w:r w:rsidR="00261E97">
        <w:rPr>
          <w:rFonts w:ascii="Times New Roman" w:hAnsi="Times New Roman" w:cs="Times New Roman"/>
          <w:sz w:val="24"/>
          <w:szCs w:val="24"/>
        </w:rPr>
        <w:t xml:space="preserve"> </w:t>
      </w:r>
    </w:p>
    <w:p w:rsidR="00E22075" w:rsidRDefault="00E22075" w:rsidP="00E22075">
      <w:pPr>
        <w:ind w:firstLine="708"/>
        <w:rPr>
          <w:rFonts w:ascii="Times New Roman" w:hAnsi="Times New Roman" w:cs="Times New Roman"/>
          <w:sz w:val="24"/>
          <w:szCs w:val="24"/>
        </w:rPr>
      </w:pPr>
      <w:r>
        <w:rPr>
          <w:rFonts w:ascii="Times New Roman" w:hAnsi="Times New Roman" w:cs="Times New Roman"/>
          <w:sz w:val="24"/>
          <w:szCs w:val="24"/>
        </w:rPr>
        <w:t>Hofmann Verlag, Schorndorf 2025, 24.90</w:t>
      </w:r>
    </w:p>
    <w:p w:rsidR="00E22075" w:rsidRDefault="00E22075" w:rsidP="00E22075">
      <w:pPr>
        <w:ind w:firstLine="708"/>
        <w:rPr>
          <w:rFonts w:ascii="Times New Roman" w:hAnsi="Times New Roman" w:cs="Times New Roman"/>
          <w:sz w:val="24"/>
          <w:szCs w:val="24"/>
        </w:rPr>
      </w:pPr>
      <w:r>
        <w:rPr>
          <w:rFonts w:ascii="Times New Roman" w:hAnsi="Times New Roman" w:cs="Times New Roman"/>
          <w:sz w:val="24"/>
          <w:szCs w:val="24"/>
        </w:rPr>
        <w:t>Band 28 der Reihe Körperbildung und Sport</w:t>
      </w:r>
    </w:p>
    <w:p w:rsidR="00E22075" w:rsidRDefault="00882073" w:rsidP="00E22075">
      <w:pPr>
        <w:rPr>
          <w:rFonts w:ascii="Times New Roman" w:hAnsi="Times New Roman" w:cs="Times New Roman"/>
          <w:sz w:val="24"/>
          <w:szCs w:val="24"/>
        </w:rPr>
      </w:pPr>
      <w:r>
        <w:rPr>
          <w:rFonts w:ascii="Times New Roman" w:hAnsi="Times New Roman" w:cs="Times New Roman"/>
          <w:sz w:val="24"/>
          <w:szCs w:val="24"/>
        </w:rPr>
        <w:t>Basis des Buchs ist ein integratives Vermittlungskonzept, das die sportspielübergreifenden Gemeinsamkeiten der Zielschussspiele Basketball, Fußball und Handball in den Mittelpunkt stellt. Bereits 2020 wurde eine umfangreiche Spiele- und Übungssammlung sowie einige erprobte Stundebeispiele präsentiert, in der Zwischenzeit wurden weitere Spielformen entwickelt und auch ganze Unterrichtseinheiten erprobt und evaluiert</w:t>
      </w:r>
      <w:r w:rsidR="00BF3BBC">
        <w:rPr>
          <w:rFonts w:ascii="Times New Roman" w:hAnsi="Times New Roman" w:cs="Times New Roman"/>
          <w:sz w:val="24"/>
          <w:szCs w:val="24"/>
        </w:rPr>
        <w:t>. Der e</w:t>
      </w:r>
      <w:r>
        <w:rPr>
          <w:rFonts w:ascii="Times New Roman" w:hAnsi="Times New Roman" w:cs="Times New Roman"/>
          <w:sz w:val="24"/>
          <w:szCs w:val="24"/>
        </w:rPr>
        <w:t xml:space="preserve">rste Teil widmet sich den Grundlagen, der zweite Teil stellt eine Erweiterung der </w:t>
      </w:r>
      <w:proofErr w:type="spellStart"/>
      <w:r>
        <w:rPr>
          <w:rFonts w:ascii="Times New Roman" w:hAnsi="Times New Roman" w:cs="Times New Roman"/>
          <w:sz w:val="24"/>
          <w:szCs w:val="24"/>
        </w:rPr>
        <w:t>Spielesammlung</w:t>
      </w:r>
      <w:proofErr w:type="spellEnd"/>
      <w:r>
        <w:rPr>
          <w:rFonts w:ascii="Times New Roman" w:hAnsi="Times New Roman" w:cs="Times New Roman"/>
          <w:sz w:val="24"/>
          <w:szCs w:val="24"/>
        </w:rPr>
        <w:t xml:space="preserve"> des ersten  Bandes</w:t>
      </w:r>
      <w:r w:rsidR="00BF3BBC">
        <w:rPr>
          <w:rFonts w:ascii="Times New Roman" w:hAnsi="Times New Roman" w:cs="Times New Roman"/>
          <w:sz w:val="24"/>
          <w:szCs w:val="24"/>
        </w:rPr>
        <w:t xml:space="preserve"> aus 2020</w:t>
      </w:r>
      <w:r>
        <w:rPr>
          <w:rFonts w:ascii="Times New Roman" w:hAnsi="Times New Roman" w:cs="Times New Roman"/>
          <w:sz w:val="24"/>
          <w:szCs w:val="24"/>
        </w:rPr>
        <w:t xml:space="preserve"> dar,</w:t>
      </w:r>
      <w:r w:rsidR="00BF3BBC" w:rsidRPr="00BF3BBC">
        <w:rPr>
          <w:rFonts w:ascii="Times New Roman" w:hAnsi="Times New Roman" w:cs="Times New Roman"/>
          <w:sz w:val="24"/>
          <w:szCs w:val="24"/>
        </w:rPr>
        <w:t xml:space="preserve"> </w:t>
      </w:r>
      <w:r w:rsidR="00BF3BBC">
        <w:rPr>
          <w:rFonts w:ascii="Times New Roman" w:hAnsi="Times New Roman" w:cs="Times New Roman"/>
          <w:sz w:val="24"/>
          <w:szCs w:val="24"/>
        </w:rPr>
        <w:t xml:space="preserve">im dritten Teil findet man eine umfangreiche Darstellung an Unterrichtseinheiten und Stundenbildern. Der vierte Teil greift Aspekte der wissenschaftlichen Begleitung des </w:t>
      </w:r>
      <w:r w:rsidR="0086467A">
        <w:rPr>
          <w:rFonts w:ascii="Times New Roman" w:hAnsi="Times New Roman" w:cs="Times New Roman"/>
          <w:sz w:val="24"/>
          <w:szCs w:val="24"/>
        </w:rPr>
        <w:t>„</w:t>
      </w:r>
      <w:proofErr w:type="spellStart"/>
      <w:r w:rsidR="00BF3BBC">
        <w:rPr>
          <w:rFonts w:ascii="Times New Roman" w:hAnsi="Times New Roman" w:cs="Times New Roman"/>
          <w:sz w:val="24"/>
          <w:szCs w:val="24"/>
        </w:rPr>
        <w:t>ballstar</w:t>
      </w:r>
      <w:proofErr w:type="spellEnd"/>
      <w:r w:rsidR="00BF3BBC">
        <w:rPr>
          <w:rFonts w:ascii="Times New Roman" w:hAnsi="Times New Roman" w:cs="Times New Roman"/>
          <w:sz w:val="24"/>
          <w:szCs w:val="24"/>
        </w:rPr>
        <w:t>-Projekts</w:t>
      </w:r>
      <w:r w:rsidR="0086467A">
        <w:rPr>
          <w:rFonts w:ascii="Times New Roman" w:hAnsi="Times New Roman" w:cs="Times New Roman"/>
          <w:sz w:val="24"/>
          <w:szCs w:val="24"/>
        </w:rPr>
        <w:t>“</w:t>
      </w:r>
      <w:r w:rsidR="00BF3BBC">
        <w:rPr>
          <w:rFonts w:ascii="Times New Roman" w:hAnsi="Times New Roman" w:cs="Times New Roman"/>
          <w:sz w:val="24"/>
          <w:szCs w:val="24"/>
        </w:rPr>
        <w:t xml:space="preserve"> auf. Alle Beispiele werden umfassend erklärt und sind mit Illustrationen versehen. Der Band stellt eine wertvolle Fundgrube an Spielformen für jeden Lehrer dar.</w:t>
      </w:r>
    </w:p>
    <w:p w:rsidR="005E295C" w:rsidRDefault="005E295C" w:rsidP="00E22075">
      <w:pPr>
        <w:rPr>
          <w:rFonts w:ascii="Times New Roman" w:hAnsi="Times New Roman" w:cs="Times New Roman"/>
          <w:sz w:val="24"/>
          <w:szCs w:val="24"/>
        </w:rPr>
      </w:pPr>
    </w:p>
    <w:p w:rsidR="00BF3BBC" w:rsidRDefault="00BF3BBC" w:rsidP="00E22075">
      <w:pPr>
        <w:rPr>
          <w:rFonts w:ascii="Times New Roman" w:hAnsi="Times New Roman" w:cs="Times New Roman"/>
          <w:sz w:val="24"/>
          <w:szCs w:val="24"/>
        </w:rPr>
      </w:pPr>
    </w:p>
    <w:p w:rsidR="00032A88" w:rsidRDefault="00032A88" w:rsidP="00E22075">
      <w:pPr>
        <w:rPr>
          <w:rFonts w:ascii="Times New Roman" w:hAnsi="Times New Roman" w:cs="Times New Roman"/>
          <w:sz w:val="24"/>
          <w:szCs w:val="24"/>
        </w:rPr>
      </w:pPr>
    </w:p>
    <w:p w:rsidR="00BF3BBC" w:rsidRPr="00BF3BBC" w:rsidRDefault="00BF3BBC" w:rsidP="00E22075">
      <w:pPr>
        <w:rPr>
          <w:rFonts w:ascii="Times New Roman" w:hAnsi="Times New Roman" w:cs="Times New Roman"/>
          <w:b/>
          <w:sz w:val="24"/>
          <w:szCs w:val="24"/>
          <w:u w:val="single"/>
        </w:rPr>
      </w:pPr>
      <w:r>
        <w:rPr>
          <w:rFonts w:ascii="Times New Roman" w:hAnsi="Times New Roman" w:cs="Times New Roman"/>
          <w:b/>
          <w:noProof/>
          <w:sz w:val="24"/>
          <w:szCs w:val="24"/>
          <w:u w:val="single"/>
          <w:lang w:val="de-DE" w:eastAsia="de-DE"/>
        </w:rPr>
        <w:drawing>
          <wp:anchor distT="0" distB="0" distL="114300" distR="114300" simplePos="0" relativeHeight="251661312" behindDoc="1" locked="0" layoutInCell="1" allowOverlap="1">
            <wp:simplePos x="0" y="0"/>
            <wp:positionH relativeFrom="column">
              <wp:posOffset>3957955</wp:posOffset>
            </wp:positionH>
            <wp:positionV relativeFrom="paragraph">
              <wp:posOffset>26035</wp:posOffset>
            </wp:positionV>
            <wp:extent cx="2563495" cy="3600450"/>
            <wp:effectExtent l="19050" t="0" r="8255" b="0"/>
            <wp:wrapTight wrapText="bothSides">
              <wp:wrapPolygon edited="0">
                <wp:start x="-161" y="0"/>
                <wp:lineTo x="-161" y="21486"/>
                <wp:lineTo x="21670" y="21486"/>
                <wp:lineTo x="21670" y="0"/>
                <wp:lineTo x="-161" y="0"/>
              </wp:wrapPolygon>
            </wp:wrapTight>
            <wp:docPr id="11" name="Bild 11" descr="https://faltercdn.s3.eu-central-1.amazonaws.com/img/978320/010/9783200103290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altercdn.s3.eu-central-1.amazonaws.com/img/978320/010/9783200103290_L.jpg"/>
                    <pic:cNvPicPr>
                      <a:picLocks noChangeAspect="1" noChangeArrowheads="1"/>
                    </pic:cNvPicPr>
                  </pic:nvPicPr>
                  <pic:blipFill>
                    <a:blip r:embed="rId7"/>
                    <a:srcRect/>
                    <a:stretch>
                      <a:fillRect/>
                    </a:stretch>
                  </pic:blipFill>
                  <pic:spPr bwMode="auto">
                    <a:xfrm>
                      <a:off x="0" y="0"/>
                      <a:ext cx="2563495" cy="3600450"/>
                    </a:xfrm>
                    <a:prstGeom prst="rect">
                      <a:avLst/>
                    </a:prstGeom>
                    <a:noFill/>
                    <a:ln w="9525">
                      <a:noFill/>
                      <a:miter lim="800000"/>
                      <a:headEnd/>
                      <a:tailEnd/>
                    </a:ln>
                  </pic:spPr>
                </pic:pic>
              </a:graphicData>
            </a:graphic>
          </wp:anchor>
        </w:drawing>
      </w:r>
      <w:r w:rsidRPr="00BF3BBC">
        <w:rPr>
          <w:rFonts w:ascii="Times New Roman" w:hAnsi="Times New Roman" w:cs="Times New Roman"/>
          <w:b/>
          <w:sz w:val="24"/>
          <w:szCs w:val="24"/>
          <w:u w:val="single"/>
        </w:rPr>
        <w:t>Martin  FRIEDRICH</w:t>
      </w:r>
      <w:r w:rsidR="005E295C">
        <w:rPr>
          <w:rFonts w:ascii="Times New Roman" w:hAnsi="Times New Roman" w:cs="Times New Roman"/>
          <w:b/>
          <w:sz w:val="24"/>
          <w:szCs w:val="24"/>
          <w:u w:val="single"/>
        </w:rPr>
        <w:t xml:space="preserve"> </w:t>
      </w:r>
      <w:r w:rsidRPr="00BF3BBC">
        <w:rPr>
          <w:rFonts w:ascii="Times New Roman" w:hAnsi="Times New Roman" w:cs="Times New Roman"/>
          <w:b/>
          <w:sz w:val="24"/>
          <w:szCs w:val="24"/>
          <w:u w:val="single"/>
        </w:rPr>
        <w:t>/ Julia  HEMETSBERGER:  MOVEMENT  PREPARATION</w:t>
      </w:r>
    </w:p>
    <w:p w:rsidR="00BF3BBC" w:rsidRDefault="00BF3BBC" w:rsidP="00656D05">
      <w:pPr>
        <w:ind w:left="705"/>
        <w:rPr>
          <w:rFonts w:ascii="Times New Roman" w:hAnsi="Times New Roman" w:cs="Times New Roman"/>
          <w:sz w:val="24"/>
          <w:szCs w:val="24"/>
        </w:rPr>
      </w:pPr>
      <w:r>
        <w:rPr>
          <w:rFonts w:ascii="Times New Roman" w:hAnsi="Times New Roman" w:cs="Times New Roman"/>
          <w:sz w:val="24"/>
          <w:szCs w:val="24"/>
        </w:rPr>
        <w:t>Aufwärmen neu gedacht. Mit 140+ Übungen inklusive Grafiken &amp; Beschreibung</w:t>
      </w:r>
      <w:r w:rsidR="00656D05">
        <w:rPr>
          <w:rFonts w:ascii="Times New Roman" w:hAnsi="Times New Roman" w:cs="Times New Roman"/>
          <w:sz w:val="24"/>
          <w:szCs w:val="24"/>
        </w:rPr>
        <w:t>. Eigenverlag</w:t>
      </w:r>
      <w:r w:rsidR="0086467A">
        <w:rPr>
          <w:rFonts w:ascii="Times New Roman" w:hAnsi="Times New Roman" w:cs="Times New Roman"/>
          <w:sz w:val="24"/>
          <w:szCs w:val="24"/>
        </w:rPr>
        <w:t>, Linz 2025</w:t>
      </w:r>
      <w:r w:rsidR="00656D05">
        <w:rPr>
          <w:rFonts w:ascii="Times New Roman" w:hAnsi="Times New Roman" w:cs="Times New Roman"/>
          <w:sz w:val="24"/>
          <w:szCs w:val="24"/>
        </w:rPr>
        <w:t xml:space="preserve">. </w:t>
      </w:r>
      <w:r w:rsidR="0086467A">
        <w:rPr>
          <w:rFonts w:ascii="Times New Roman" w:hAnsi="Times New Roman" w:cs="Times New Roman"/>
          <w:sz w:val="24"/>
          <w:szCs w:val="24"/>
        </w:rPr>
        <w:t xml:space="preserve">  </w:t>
      </w:r>
      <w:r w:rsidR="00656D05">
        <w:rPr>
          <w:rFonts w:ascii="Times New Roman" w:hAnsi="Times New Roman" w:cs="Times New Roman"/>
          <w:sz w:val="24"/>
          <w:szCs w:val="24"/>
        </w:rPr>
        <w:t>30.-</w:t>
      </w:r>
    </w:p>
    <w:p w:rsidR="00BF3BBC" w:rsidRDefault="00BF3BBC" w:rsidP="00656D05">
      <w:pPr>
        <w:ind w:left="705"/>
        <w:rPr>
          <w:rFonts w:ascii="Times New Roman" w:hAnsi="Times New Roman" w:cs="Times New Roman"/>
          <w:sz w:val="24"/>
          <w:szCs w:val="24"/>
        </w:rPr>
      </w:pPr>
      <w:r>
        <w:rPr>
          <w:rFonts w:ascii="Times New Roman" w:hAnsi="Times New Roman" w:cs="Times New Roman"/>
          <w:sz w:val="24"/>
          <w:szCs w:val="24"/>
        </w:rPr>
        <w:t xml:space="preserve">Kontakt: </w:t>
      </w:r>
      <w:hyperlink r:id="rId8" w:history="1">
        <w:r w:rsidR="00656D05" w:rsidRPr="009A4967">
          <w:rPr>
            <w:rStyle w:val="Hyperlink"/>
            <w:rFonts w:ascii="Times New Roman" w:hAnsi="Times New Roman" w:cs="Times New Roman"/>
            <w:sz w:val="24"/>
            <w:szCs w:val="24"/>
          </w:rPr>
          <w:t>movement.preparation@gmail.com</w:t>
        </w:r>
      </w:hyperlink>
    </w:p>
    <w:p w:rsidR="00656D05" w:rsidRDefault="00656D05" w:rsidP="00656D05">
      <w:pPr>
        <w:rPr>
          <w:rFonts w:ascii="Times New Roman" w:hAnsi="Times New Roman" w:cs="Times New Roman"/>
          <w:sz w:val="24"/>
          <w:szCs w:val="24"/>
        </w:rPr>
      </w:pPr>
      <w:r>
        <w:rPr>
          <w:rFonts w:ascii="Times New Roman" w:hAnsi="Times New Roman" w:cs="Times New Roman"/>
          <w:sz w:val="24"/>
          <w:szCs w:val="24"/>
        </w:rPr>
        <w:t xml:space="preserve">Das klassische Aufwärmen wird zunehmend durch holistischere Modelle ersetzt, </w:t>
      </w:r>
      <w:r w:rsidR="00F93D4A">
        <w:rPr>
          <w:rFonts w:ascii="Times New Roman" w:hAnsi="Times New Roman" w:cs="Times New Roman"/>
          <w:sz w:val="24"/>
          <w:szCs w:val="24"/>
        </w:rPr>
        <w:t xml:space="preserve">die </w:t>
      </w:r>
      <w:r>
        <w:rPr>
          <w:rFonts w:ascii="Times New Roman" w:hAnsi="Times New Roman" w:cs="Times New Roman"/>
          <w:sz w:val="24"/>
          <w:szCs w:val="24"/>
        </w:rPr>
        <w:t xml:space="preserve">mehrere Vorteile mit sich bringen. Durch den ganzheitlichen Zugang wird den steigenden Belastungen im Leistungssport Rechnung getragen. Die Bestandteile und Schwerpunkte einer Movement </w:t>
      </w:r>
      <w:proofErr w:type="spellStart"/>
      <w:r>
        <w:rPr>
          <w:rFonts w:ascii="Times New Roman" w:hAnsi="Times New Roman" w:cs="Times New Roman"/>
          <w:sz w:val="24"/>
          <w:szCs w:val="24"/>
        </w:rPr>
        <w:t>Preparation</w:t>
      </w:r>
      <w:proofErr w:type="spellEnd"/>
      <w:r>
        <w:rPr>
          <w:rFonts w:ascii="Times New Roman" w:hAnsi="Times New Roman" w:cs="Times New Roman"/>
          <w:sz w:val="24"/>
          <w:szCs w:val="24"/>
        </w:rPr>
        <w:t xml:space="preserve"> sind einfach strukturiert und auf Sportler, Trainingsgruppen oder eine Zielsportart angepasst und optimiert</w:t>
      </w:r>
      <w:r w:rsidR="00F93D4A">
        <w:rPr>
          <w:rFonts w:ascii="Times New Roman" w:hAnsi="Times New Roman" w:cs="Times New Roman"/>
          <w:sz w:val="24"/>
          <w:szCs w:val="24"/>
        </w:rPr>
        <w:t xml:space="preserve">. Die Präsentation der Übungen erfolgt in einer einheitlichen Struktur: eine Bildfolge zeigt die Übung, beteiligte Gelenke und Muskelgruppen werden angeführt, die Ausgangsposition beschrieben und  die </w:t>
      </w:r>
      <w:proofErr w:type="spellStart"/>
      <w:r w:rsidR="00F93D4A">
        <w:rPr>
          <w:rFonts w:ascii="Times New Roman" w:hAnsi="Times New Roman" w:cs="Times New Roman"/>
          <w:sz w:val="24"/>
          <w:szCs w:val="24"/>
        </w:rPr>
        <w:t>Bewegungsbe-schreibung</w:t>
      </w:r>
      <w:proofErr w:type="spellEnd"/>
      <w:r w:rsidR="00F93D4A">
        <w:rPr>
          <w:rFonts w:ascii="Times New Roman" w:hAnsi="Times New Roman" w:cs="Times New Roman"/>
          <w:sz w:val="24"/>
          <w:szCs w:val="24"/>
        </w:rPr>
        <w:t xml:space="preserve"> hilft bei der Ausführung.</w:t>
      </w:r>
      <w:r w:rsidR="005E295C">
        <w:rPr>
          <w:rFonts w:ascii="Times New Roman" w:hAnsi="Times New Roman" w:cs="Times New Roman"/>
          <w:sz w:val="24"/>
          <w:szCs w:val="24"/>
        </w:rPr>
        <w:t xml:space="preserve">  Zusätzlich kann man 49 Videos per QR Code</w:t>
      </w:r>
      <w:r w:rsidR="00B74827">
        <w:rPr>
          <w:rFonts w:ascii="Times New Roman" w:hAnsi="Times New Roman" w:cs="Times New Roman"/>
          <w:sz w:val="24"/>
          <w:szCs w:val="24"/>
        </w:rPr>
        <w:t xml:space="preserve"> (zum Beispiel für alle </w:t>
      </w:r>
      <w:proofErr w:type="spellStart"/>
      <w:r w:rsidR="00B74827">
        <w:rPr>
          <w:rFonts w:ascii="Times New Roman" w:hAnsi="Times New Roman" w:cs="Times New Roman"/>
          <w:sz w:val="24"/>
          <w:szCs w:val="24"/>
        </w:rPr>
        <w:t>Neural</w:t>
      </w:r>
      <w:proofErr w:type="spellEnd"/>
      <w:r w:rsidR="00B74827">
        <w:rPr>
          <w:rFonts w:ascii="Times New Roman" w:hAnsi="Times New Roman" w:cs="Times New Roman"/>
          <w:sz w:val="24"/>
          <w:szCs w:val="24"/>
        </w:rPr>
        <w:t xml:space="preserve"> </w:t>
      </w:r>
      <w:proofErr w:type="spellStart"/>
      <w:r w:rsidR="00B74827">
        <w:rPr>
          <w:rFonts w:ascii="Times New Roman" w:hAnsi="Times New Roman" w:cs="Times New Roman"/>
          <w:sz w:val="24"/>
          <w:szCs w:val="24"/>
        </w:rPr>
        <w:t>Activation</w:t>
      </w:r>
      <w:proofErr w:type="spellEnd"/>
      <w:r w:rsidR="00B74827">
        <w:rPr>
          <w:rFonts w:ascii="Times New Roman" w:hAnsi="Times New Roman" w:cs="Times New Roman"/>
          <w:sz w:val="24"/>
          <w:szCs w:val="24"/>
        </w:rPr>
        <w:t xml:space="preserve"> Übungen) </w:t>
      </w:r>
      <w:r w:rsidR="005E295C">
        <w:rPr>
          <w:rFonts w:ascii="Times New Roman" w:hAnsi="Times New Roman" w:cs="Times New Roman"/>
          <w:sz w:val="24"/>
          <w:szCs w:val="24"/>
        </w:rPr>
        <w:t xml:space="preserve"> abrufen.</w:t>
      </w:r>
    </w:p>
    <w:p w:rsidR="00032A88" w:rsidRDefault="00032A88" w:rsidP="00656D05">
      <w:pPr>
        <w:rPr>
          <w:rFonts w:ascii="Times New Roman" w:hAnsi="Times New Roman" w:cs="Times New Roman"/>
          <w:sz w:val="24"/>
          <w:szCs w:val="24"/>
        </w:rPr>
      </w:pPr>
    </w:p>
    <w:p w:rsidR="00032A88" w:rsidRDefault="00032A88" w:rsidP="00656D05">
      <w:pPr>
        <w:rPr>
          <w:rFonts w:ascii="Times New Roman" w:hAnsi="Times New Roman" w:cs="Times New Roman"/>
          <w:sz w:val="24"/>
          <w:szCs w:val="24"/>
        </w:rPr>
      </w:pPr>
    </w:p>
    <w:p w:rsidR="00032A88" w:rsidRDefault="00032A88" w:rsidP="00656D05">
      <w:pPr>
        <w:rPr>
          <w:rFonts w:ascii="Times New Roman" w:hAnsi="Times New Roman" w:cs="Times New Roman"/>
          <w:sz w:val="24"/>
          <w:szCs w:val="24"/>
        </w:rPr>
      </w:pPr>
    </w:p>
    <w:p w:rsidR="00032A88" w:rsidRPr="00032A88" w:rsidRDefault="00032A88" w:rsidP="00656D05">
      <w:pPr>
        <w:rPr>
          <w:rFonts w:ascii="Times New Roman" w:hAnsi="Times New Roman" w:cs="Times New Roman"/>
          <w:b/>
          <w:sz w:val="24"/>
          <w:szCs w:val="24"/>
          <w:u w:val="single"/>
        </w:rPr>
      </w:pPr>
      <w:r>
        <w:rPr>
          <w:rFonts w:ascii="Times New Roman" w:hAnsi="Times New Roman" w:cs="Times New Roman"/>
          <w:b/>
          <w:noProof/>
          <w:sz w:val="24"/>
          <w:szCs w:val="24"/>
          <w:u w:val="single"/>
          <w:lang w:val="de-DE" w:eastAsia="de-DE"/>
        </w:rPr>
        <w:lastRenderedPageBreak/>
        <w:drawing>
          <wp:anchor distT="0" distB="0" distL="114300" distR="114300" simplePos="0" relativeHeight="251662336" behindDoc="1" locked="0" layoutInCell="1" allowOverlap="1">
            <wp:simplePos x="0" y="0"/>
            <wp:positionH relativeFrom="column">
              <wp:posOffset>3387090</wp:posOffset>
            </wp:positionH>
            <wp:positionV relativeFrom="paragraph">
              <wp:posOffset>14605</wp:posOffset>
            </wp:positionV>
            <wp:extent cx="3142615" cy="3962400"/>
            <wp:effectExtent l="19050" t="0" r="635" b="0"/>
            <wp:wrapTight wrapText="bothSides">
              <wp:wrapPolygon edited="0">
                <wp:start x="-131" y="0"/>
                <wp:lineTo x="-131" y="21496"/>
                <wp:lineTo x="21604" y="21496"/>
                <wp:lineTo x="21604" y="0"/>
                <wp:lineTo x="-131" y="0"/>
              </wp:wrapPolygon>
            </wp:wrapTight>
            <wp:docPr id="2" name="Bild 1" descr="C:\Users\Klimo\Downloads\Cover_Raum für Spiel, Platz zum Le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imo\Downloads\Cover_Raum für Spiel, Platz zum Leben.jpg"/>
                    <pic:cNvPicPr>
                      <a:picLocks noChangeAspect="1" noChangeArrowheads="1"/>
                    </pic:cNvPicPr>
                  </pic:nvPicPr>
                  <pic:blipFill>
                    <a:blip r:embed="rId9" cstate="print"/>
                    <a:stretch>
                      <a:fillRect/>
                    </a:stretch>
                  </pic:blipFill>
                  <pic:spPr bwMode="auto">
                    <a:xfrm>
                      <a:off x="0" y="0"/>
                      <a:ext cx="3142615" cy="3962400"/>
                    </a:xfrm>
                    <a:prstGeom prst="rect">
                      <a:avLst/>
                    </a:prstGeom>
                    <a:noFill/>
                    <a:ln w="9525">
                      <a:noFill/>
                      <a:miter lim="800000"/>
                      <a:headEnd/>
                      <a:tailEnd/>
                    </a:ln>
                  </pic:spPr>
                </pic:pic>
              </a:graphicData>
            </a:graphic>
          </wp:anchor>
        </w:drawing>
      </w:r>
      <w:r w:rsidRPr="00032A88">
        <w:rPr>
          <w:rFonts w:ascii="Times New Roman" w:hAnsi="Times New Roman" w:cs="Times New Roman"/>
          <w:b/>
          <w:sz w:val="24"/>
          <w:szCs w:val="24"/>
          <w:u w:val="single"/>
        </w:rPr>
        <w:t>Miriam  SANDLER:  RAUM  FÜR  SPIEL  PLATZ  ZUM  LEBE</w:t>
      </w:r>
      <w:r>
        <w:rPr>
          <w:rFonts w:ascii="Times New Roman" w:hAnsi="Times New Roman" w:cs="Times New Roman"/>
          <w:b/>
          <w:sz w:val="24"/>
          <w:szCs w:val="24"/>
          <w:u w:val="single"/>
        </w:rPr>
        <w:t>N</w:t>
      </w:r>
    </w:p>
    <w:p w:rsidR="00032A88" w:rsidRDefault="00032A88" w:rsidP="00032A88">
      <w:pPr>
        <w:pStyle w:val="KeinLeerraum"/>
        <w:ind w:left="708"/>
        <w:rPr>
          <w:rFonts w:ascii="Times New Roman" w:hAnsi="Times New Roman" w:cs="Times New Roman"/>
          <w:sz w:val="24"/>
          <w:szCs w:val="24"/>
        </w:rPr>
      </w:pPr>
      <w:r w:rsidRPr="00032A88">
        <w:rPr>
          <w:rFonts w:ascii="Times New Roman" w:hAnsi="Times New Roman" w:cs="Times New Roman"/>
          <w:sz w:val="24"/>
          <w:szCs w:val="24"/>
        </w:rPr>
        <w:t>Mit gezielter Wohnraumgestaltung Kinder</w:t>
      </w:r>
      <w:r>
        <w:rPr>
          <w:rFonts w:ascii="Times New Roman" w:hAnsi="Times New Roman" w:cs="Times New Roman"/>
          <w:sz w:val="24"/>
          <w:szCs w:val="24"/>
        </w:rPr>
        <w:t xml:space="preserve"> selbstständig machen und Freiräume schaffen für alle</w:t>
      </w:r>
    </w:p>
    <w:p w:rsidR="00032A88" w:rsidRDefault="00032A88" w:rsidP="00032A88">
      <w:pPr>
        <w:pStyle w:val="KeinLeerraum"/>
        <w:ind w:left="708"/>
        <w:rPr>
          <w:rFonts w:ascii="Times New Roman" w:hAnsi="Times New Roman" w:cs="Times New Roman"/>
          <w:sz w:val="24"/>
          <w:szCs w:val="24"/>
        </w:rPr>
      </w:pPr>
      <w:proofErr w:type="spellStart"/>
      <w:r>
        <w:rPr>
          <w:rFonts w:ascii="Times New Roman" w:hAnsi="Times New Roman" w:cs="Times New Roman"/>
          <w:sz w:val="24"/>
          <w:szCs w:val="24"/>
        </w:rPr>
        <w:t>mvg</w:t>
      </w:r>
      <w:proofErr w:type="spellEnd"/>
      <w:r>
        <w:rPr>
          <w:rFonts w:ascii="Times New Roman" w:hAnsi="Times New Roman" w:cs="Times New Roman"/>
          <w:sz w:val="24"/>
          <w:szCs w:val="24"/>
        </w:rPr>
        <w:t xml:space="preserve"> Verlag, München 2025.   20.60</w:t>
      </w:r>
    </w:p>
    <w:p w:rsidR="00032A88" w:rsidRDefault="00032A88" w:rsidP="00032A88">
      <w:pPr>
        <w:pStyle w:val="KeinLeerraum"/>
        <w:rPr>
          <w:rFonts w:ascii="Times New Roman" w:hAnsi="Times New Roman" w:cs="Times New Roman"/>
          <w:sz w:val="24"/>
          <w:szCs w:val="24"/>
        </w:rPr>
      </w:pPr>
      <w:r>
        <w:rPr>
          <w:rFonts w:ascii="Times New Roman" w:hAnsi="Times New Roman" w:cs="Times New Roman"/>
          <w:sz w:val="24"/>
          <w:szCs w:val="24"/>
        </w:rPr>
        <w:t xml:space="preserve">Das Buch setzt sich dafür ein, sein Zuhause so zu gestalten, dass Kinder eigenständig spielen können, ihre Kreativität entfalten </w:t>
      </w:r>
      <w:proofErr w:type="gramStart"/>
      <w:r>
        <w:rPr>
          <w:rFonts w:ascii="Times New Roman" w:hAnsi="Times New Roman" w:cs="Times New Roman"/>
          <w:sz w:val="24"/>
          <w:szCs w:val="24"/>
        </w:rPr>
        <w:t>können</w:t>
      </w:r>
      <w:proofErr w:type="gramEnd"/>
      <w:r>
        <w:rPr>
          <w:rFonts w:ascii="Times New Roman" w:hAnsi="Times New Roman" w:cs="Times New Roman"/>
          <w:sz w:val="24"/>
          <w:szCs w:val="24"/>
        </w:rPr>
        <w:t xml:space="preserve"> und dann </w:t>
      </w:r>
      <w:r w:rsidR="0086467A">
        <w:rPr>
          <w:rFonts w:ascii="Times New Roman" w:hAnsi="Times New Roman" w:cs="Times New Roman"/>
          <w:sz w:val="24"/>
          <w:szCs w:val="24"/>
        </w:rPr>
        <w:t>insgesamt Freiräume für die gesamte</w:t>
      </w:r>
      <w:r>
        <w:rPr>
          <w:rFonts w:ascii="Times New Roman" w:hAnsi="Times New Roman" w:cs="Times New Roman"/>
          <w:sz w:val="24"/>
          <w:szCs w:val="24"/>
        </w:rPr>
        <w:t xml:space="preserve"> Familie entstehen</w:t>
      </w:r>
      <w:r w:rsidR="00BA10AF">
        <w:rPr>
          <w:rFonts w:ascii="Times New Roman" w:hAnsi="Times New Roman" w:cs="Times New Roman"/>
          <w:sz w:val="24"/>
          <w:szCs w:val="24"/>
        </w:rPr>
        <w:t>. Spielräume werden, was mit vielen Beispielen dargestellt wird, gezielt geplant, abwechslungsreich gestaltet, übersichtlich und altersgerecht organisiert. Dazu braucht es keine extragroßen Räume oder viel Geld, sondern es wird ein unkompliziertes System zur Spielzeugrotation eingeführt, natürlich wird auch überflüssiges Spielzeug aussortiert. Mini- Spielbereiche und Spielnischen, die in andere Räume integriert sind, schaffen entweder Rückzugsorte oder erlauben, dass das Kind in der Nähe bleibt, wenn man gerade beschäftigt ist. Das Buch biete eine Fülle von Ideen und regt auch zum Nachdenken an, wie man möglichst ideale Spielbereiche gestaltet.</w:t>
      </w:r>
    </w:p>
    <w:p w:rsidR="006232B9" w:rsidRDefault="006232B9" w:rsidP="00032A88">
      <w:pPr>
        <w:pStyle w:val="KeinLeerraum"/>
        <w:rPr>
          <w:rFonts w:ascii="Times New Roman" w:hAnsi="Times New Roman" w:cs="Times New Roman"/>
          <w:sz w:val="24"/>
          <w:szCs w:val="24"/>
        </w:rPr>
      </w:pPr>
    </w:p>
    <w:p w:rsidR="006232B9" w:rsidRDefault="006232B9" w:rsidP="00032A88">
      <w:pPr>
        <w:pStyle w:val="KeinLeerraum"/>
        <w:rPr>
          <w:rFonts w:ascii="Times New Roman" w:hAnsi="Times New Roman" w:cs="Times New Roman"/>
          <w:sz w:val="24"/>
          <w:szCs w:val="24"/>
        </w:rPr>
      </w:pPr>
    </w:p>
    <w:p w:rsidR="001948A9" w:rsidRDefault="001948A9" w:rsidP="00032A88">
      <w:pPr>
        <w:pStyle w:val="KeinLeerraum"/>
        <w:rPr>
          <w:rFonts w:ascii="Times New Roman" w:hAnsi="Times New Roman" w:cs="Times New Roman"/>
          <w:sz w:val="24"/>
          <w:szCs w:val="24"/>
        </w:rPr>
      </w:pPr>
    </w:p>
    <w:p w:rsidR="001948A9" w:rsidRPr="001948A9" w:rsidRDefault="001948A9" w:rsidP="00032A88">
      <w:pPr>
        <w:pStyle w:val="KeinLeerraum"/>
        <w:rPr>
          <w:rFonts w:ascii="Times New Roman" w:hAnsi="Times New Roman" w:cs="Times New Roman"/>
          <w:b/>
          <w:sz w:val="24"/>
          <w:szCs w:val="24"/>
          <w:u w:val="single"/>
        </w:rPr>
      </w:pPr>
      <w:r>
        <w:rPr>
          <w:rFonts w:ascii="Times New Roman" w:hAnsi="Times New Roman" w:cs="Times New Roman"/>
          <w:b/>
          <w:noProof/>
          <w:sz w:val="24"/>
          <w:szCs w:val="24"/>
          <w:u w:val="single"/>
          <w:lang w:val="de-DE" w:eastAsia="de-DE"/>
        </w:rPr>
        <w:drawing>
          <wp:anchor distT="0" distB="0" distL="114300" distR="114300" simplePos="0" relativeHeight="251663360" behindDoc="1" locked="0" layoutInCell="1" allowOverlap="1">
            <wp:simplePos x="0" y="0"/>
            <wp:positionH relativeFrom="column">
              <wp:posOffset>3062605</wp:posOffset>
            </wp:positionH>
            <wp:positionV relativeFrom="paragraph">
              <wp:posOffset>29210</wp:posOffset>
            </wp:positionV>
            <wp:extent cx="3597275" cy="3600450"/>
            <wp:effectExtent l="19050" t="0" r="3175" b="0"/>
            <wp:wrapTight wrapText="bothSides">
              <wp:wrapPolygon edited="0">
                <wp:start x="-114" y="0"/>
                <wp:lineTo x="-114" y="21486"/>
                <wp:lineTo x="21619" y="21486"/>
                <wp:lineTo x="21619" y="0"/>
                <wp:lineTo x="-114" y="0"/>
              </wp:wrapPolygon>
            </wp:wrapTight>
            <wp:docPr id="3" name="Bild 1" descr="C:\Users\Klimo\Downloads\erlebnispädagogisches wandern, 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imo\Downloads\erlebnispädagogisches wandern, jpg.png"/>
                    <pic:cNvPicPr>
                      <a:picLocks noChangeAspect="1" noChangeArrowheads="1"/>
                    </pic:cNvPicPr>
                  </pic:nvPicPr>
                  <pic:blipFill>
                    <a:blip r:embed="rId10"/>
                    <a:srcRect/>
                    <a:stretch>
                      <a:fillRect/>
                    </a:stretch>
                  </pic:blipFill>
                  <pic:spPr bwMode="auto">
                    <a:xfrm>
                      <a:off x="0" y="0"/>
                      <a:ext cx="3597275" cy="3600450"/>
                    </a:xfrm>
                    <a:prstGeom prst="rect">
                      <a:avLst/>
                    </a:prstGeom>
                    <a:noFill/>
                    <a:ln w="9525">
                      <a:noFill/>
                      <a:miter lim="800000"/>
                      <a:headEnd/>
                      <a:tailEnd/>
                    </a:ln>
                  </pic:spPr>
                </pic:pic>
              </a:graphicData>
            </a:graphic>
          </wp:anchor>
        </w:drawing>
      </w:r>
      <w:r w:rsidRPr="001948A9">
        <w:rPr>
          <w:rFonts w:ascii="Times New Roman" w:hAnsi="Times New Roman" w:cs="Times New Roman"/>
          <w:b/>
          <w:sz w:val="24"/>
          <w:szCs w:val="24"/>
          <w:u w:val="single"/>
        </w:rPr>
        <w:t>Christian  KERBER:  ERLEBNISPÄDAGOGISCHES  WANDERN</w:t>
      </w:r>
    </w:p>
    <w:p w:rsidR="001948A9" w:rsidRDefault="001948A9" w:rsidP="001948A9">
      <w:pPr>
        <w:pStyle w:val="KeinLeerraum"/>
        <w:ind w:left="705"/>
        <w:rPr>
          <w:rFonts w:ascii="Times New Roman" w:hAnsi="Times New Roman" w:cs="Times New Roman"/>
          <w:sz w:val="24"/>
          <w:szCs w:val="24"/>
        </w:rPr>
      </w:pPr>
      <w:r>
        <w:rPr>
          <w:rFonts w:ascii="Times New Roman" w:hAnsi="Times New Roman" w:cs="Times New Roman"/>
          <w:sz w:val="24"/>
          <w:szCs w:val="24"/>
        </w:rPr>
        <w:t>Erfahrungsorientiertes Lernen im Unterwegssein</w:t>
      </w:r>
    </w:p>
    <w:p w:rsidR="001948A9" w:rsidRDefault="001948A9" w:rsidP="001948A9">
      <w:pPr>
        <w:pStyle w:val="KeinLeerraum"/>
        <w:ind w:left="705"/>
        <w:rPr>
          <w:rFonts w:ascii="Times New Roman" w:hAnsi="Times New Roman" w:cs="Times New Roman"/>
          <w:sz w:val="24"/>
          <w:szCs w:val="24"/>
        </w:rPr>
      </w:pPr>
      <w:r>
        <w:rPr>
          <w:rFonts w:ascii="Times New Roman" w:hAnsi="Times New Roman" w:cs="Times New Roman"/>
          <w:sz w:val="24"/>
          <w:szCs w:val="24"/>
        </w:rPr>
        <w:t xml:space="preserve">Ernst Reinhardt Verlag, München 2025.  </w:t>
      </w:r>
      <w:r w:rsidR="006232B9">
        <w:rPr>
          <w:rFonts w:ascii="Times New Roman" w:hAnsi="Times New Roman" w:cs="Times New Roman"/>
          <w:sz w:val="24"/>
          <w:szCs w:val="24"/>
        </w:rPr>
        <w:t xml:space="preserve">Band 24 der Reihe „erleben und lernen“.  </w:t>
      </w:r>
      <w:r>
        <w:rPr>
          <w:rFonts w:ascii="Times New Roman" w:hAnsi="Times New Roman" w:cs="Times New Roman"/>
          <w:sz w:val="24"/>
          <w:szCs w:val="24"/>
        </w:rPr>
        <w:t>19.90</w:t>
      </w:r>
    </w:p>
    <w:p w:rsidR="006232B9" w:rsidRDefault="001948A9" w:rsidP="001948A9">
      <w:pPr>
        <w:pStyle w:val="KeinLeerraum"/>
        <w:rPr>
          <w:rFonts w:ascii="Times New Roman" w:hAnsi="Times New Roman" w:cs="Times New Roman"/>
          <w:sz w:val="24"/>
          <w:szCs w:val="24"/>
        </w:rPr>
      </w:pPr>
      <w:r>
        <w:rPr>
          <w:rFonts w:ascii="Times New Roman" w:hAnsi="Times New Roman" w:cs="Times New Roman"/>
          <w:sz w:val="24"/>
          <w:szCs w:val="24"/>
        </w:rPr>
        <w:t xml:space="preserve">Als wichtige Faktoren des Themas dienen dem Autor „ein von Abenteuer geprägtes Umfeld, das dazugehörige auf </w:t>
      </w:r>
      <w:proofErr w:type="spellStart"/>
      <w:r>
        <w:rPr>
          <w:rFonts w:ascii="Times New Roman" w:hAnsi="Times New Roman" w:cs="Times New Roman"/>
          <w:sz w:val="24"/>
          <w:szCs w:val="24"/>
        </w:rPr>
        <w:t>Persönlichkeitsent-wicklung</w:t>
      </w:r>
      <w:proofErr w:type="spellEnd"/>
      <w:r>
        <w:rPr>
          <w:rFonts w:ascii="Times New Roman" w:hAnsi="Times New Roman" w:cs="Times New Roman"/>
          <w:sz w:val="24"/>
          <w:szCs w:val="24"/>
        </w:rPr>
        <w:t xml:space="preserve"> ausgerichtete Ziel, ein Wechsel zwischen aktions- und reflexionsgeprägten Anteilen und schließlich eine von Wert-</w:t>
      </w:r>
      <w:proofErr w:type="spellStart"/>
      <w:r>
        <w:rPr>
          <w:rFonts w:ascii="Times New Roman" w:hAnsi="Times New Roman" w:cs="Times New Roman"/>
          <w:sz w:val="24"/>
          <w:szCs w:val="24"/>
        </w:rPr>
        <w:t>schätzung</w:t>
      </w:r>
      <w:proofErr w:type="spellEnd"/>
      <w:r>
        <w:rPr>
          <w:rFonts w:ascii="Times New Roman" w:hAnsi="Times New Roman" w:cs="Times New Roman"/>
          <w:sz w:val="24"/>
          <w:szCs w:val="24"/>
        </w:rPr>
        <w:t xml:space="preserve"> und Empathie geprägte Beziehungs-</w:t>
      </w:r>
      <w:proofErr w:type="spellStart"/>
      <w:r>
        <w:rPr>
          <w:rFonts w:ascii="Times New Roman" w:hAnsi="Times New Roman" w:cs="Times New Roman"/>
          <w:sz w:val="24"/>
          <w:szCs w:val="24"/>
        </w:rPr>
        <w:t>qualität</w:t>
      </w:r>
      <w:proofErr w:type="spellEnd"/>
      <w:r>
        <w:rPr>
          <w:rFonts w:ascii="Times New Roman" w:hAnsi="Times New Roman" w:cs="Times New Roman"/>
          <w:sz w:val="24"/>
          <w:szCs w:val="24"/>
        </w:rPr>
        <w:t xml:space="preserve"> in der Gruppe mit einem hohen Anteil an Selbstexploration und Authentizität“.</w:t>
      </w:r>
      <w:r w:rsidR="006232B9">
        <w:rPr>
          <w:rFonts w:ascii="Times New Roman" w:hAnsi="Times New Roman" w:cs="Times New Roman"/>
          <w:sz w:val="24"/>
          <w:szCs w:val="24"/>
        </w:rPr>
        <w:t xml:space="preserve"> Das Buch gliedert sich in sieben Kapitel, angefangen von Ursprung und Anfängen des Wanderns über Vorbereitung und Planung, </w:t>
      </w:r>
    </w:p>
    <w:p w:rsidR="001948A9" w:rsidRDefault="006232B9" w:rsidP="001948A9">
      <w:pPr>
        <w:pStyle w:val="KeinLeerraum"/>
        <w:rPr>
          <w:rFonts w:ascii="Times New Roman" w:hAnsi="Times New Roman" w:cs="Times New Roman"/>
          <w:sz w:val="24"/>
          <w:szCs w:val="24"/>
        </w:rPr>
      </w:pPr>
      <w:r>
        <w:rPr>
          <w:rFonts w:ascii="Times New Roman" w:hAnsi="Times New Roman" w:cs="Times New Roman"/>
          <w:sz w:val="24"/>
          <w:szCs w:val="24"/>
        </w:rPr>
        <w:t>Formen des Unterwegsseins, Wandern als erlebnispädagogisches Medium, Fallbeispiele und pädagogische Interventionen bis zu weiteren Anwendungsformen und hilfreichen Tipps für die Leitung.</w:t>
      </w:r>
    </w:p>
    <w:p w:rsidR="006232B9" w:rsidRDefault="006232B9" w:rsidP="001948A9">
      <w:pPr>
        <w:pStyle w:val="KeinLeerraum"/>
        <w:rPr>
          <w:rFonts w:ascii="Times New Roman" w:hAnsi="Times New Roman" w:cs="Times New Roman"/>
          <w:sz w:val="24"/>
          <w:szCs w:val="24"/>
        </w:rPr>
      </w:pPr>
    </w:p>
    <w:p w:rsidR="006232B9" w:rsidRDefault="006232B9" w:rsidP="001948A9">
      <w:pPr>
        <w:pStyle w:val="KeinLeerraum"/>
        <w:rPr>
          <w:rFonts w:ascii="Times New Roman" w:hAnsi="Times New Roman" w:cs="Times New Roman"/>
          <w:sz w:val="24"/>
          <w:szCs w:val="24"/>
        </w:rPr>
      </w:pPr>
    </w:p>
    <w:p w:rsidR="006232B9" w:rsidRPr="006232B9" w:rsidRDefault="006232B9" w:rsidP="001948A9">
      <w:pPr>
        <w:pStyle w:val="KeinLeerraum"/>
        <w:rPr>
          <w:rFonts w:ascii="Times New Roman" w:hAnsi="Times New Roman" w:cs="Times New Roman"/>
          <w:b/>
          <w:sz w:val="24"/>
          <w:szCs w:val="24"/>
          <w:u w:val="single"/>
        </w:rPr>
      </w:pPr>
      <w:r w:rsidRPr="006232B9">
        <w:rPr>
          <w:rFonts w:ascii="Times New Roman" w:hAnsi="Times New Roman" w:cs="Times New Roman"/>
          <w:b/>
          <w:sz w:val="24"/>
          <w:szCs w:val="24"/>
          <w:u w:val="single"/>
        </w:rPr>
        <w:lastRenderedPageBreak/>
        <w:t xml:space="preserve">Jörg  </w:t>
      </w:r>
      <w:proofErr w:type="spellStart"/>
      <w:r w:rsidRPr="006232B9">
        <w:rPr>
          <w:rFonts w:ascii="Times New Roman" w:hAnsi="Times New Roman" w:cs="Times New Roman"/>
          <w:b/>
          <w:sz w:val="24"/>
          <w:szCs w:val="24"/>
          <w:u w:val="single"/>
        </w:rPr>
        <w:t>MUßMANN</w:t>
      </w:r>
      <w:proofErr w:type="spellEnd"/>
      <w:r w:rsidRPr="006232B9">
        <w:rPr>
          <w:rFonts w:ascii="Times New Roman" w:hAnsi="Times New Roman" w:cs="Times New Roman"/>
          <w:b/>
          <w:sz w:val="24"/>
          <w:szCs w:val="24"/>
          <w:u w:val="single"/>
        </w:rPr>
        <w:t>:  INKLUSIVE  SPRACHFÖRDERUNG  IN  DER  GRUNDSCHULE</w:t>
      </w:r>
    </w:p>
    <w:p w:rsidR="006232B9" w:rsidRDefault="006232B9" w:rsidP="001948A9">
      <w:pPr>
        <w:pStyle w:val="KeinLeerraum"/>
        <w:rPr>
          <w:rFonts w:ascii="Times New Roman" w:hAnsi="Times New Roman" w:cs="Times New Roman"/>
          <w:sz w:val="24"/>
          <w:szCs w:val="24"/>
        </w:rPr>
      </w:pPr>
      <w:r>
        <w:rPr>
          <w:rFonts w:ascii="Times New Roman" w:hAnsi="Times New Roman" w:cs="Times New Roman"/>
          <w:sz w:val="24"/>
          <w:szCs w:val="24"/>
        </w:rPr>
        <w:tab/>
        <w:t>Mit Zusatzinformationen und Checklisten als Onlinematerial</w:t>
      </w:r>
    </w:p>
    <w:p w:rsidR="00C40EB6" w:rsidRDefault="006232B9" w:rsidP="001948A9">
      <w:pPr>
        <w:pStyle w:val="KeinLeerraum"/>
        <w:rPr>
          <w:rFonts w:ascii="Times New Roman" w:hAnsi="Times New Roman" w:cs="Times New Roman"/>
          <w:sz w:val="24"/>
          <w:szCs w:val="24"/>
        </w:rPr>
      </w:pPr>
      <w:r>
        <w:rPr>
          <w:rFonts w:ascii="Times New Roman" w:hAnsi="Times New Roman" w:cs="Times New Roman"/>
          <w:noProof/>
          <w:sz w:val="24"/>
          <w:szCs w:val="24"/>
          <w:lang w:val="de-DE" w:eastAsia="de-DE"/>
        </w:rPr>
        <w:drawing>
          <wp:anchor distT="0" distB="0" distL="114300" distR="114300" simplePos="0" relativeHeight="251664384" behindDoc="1" locked="0" layoutInCell="1" allowOverlap="1">
            <wp:simplePos x="0" y="0"/>
            <wp:positionH relativeFrom="column">
              <wp:posOffset>3061970</wp:posOffset>
            </wp:positionH>
            <wp:positionV relativeFrom="paragraph">
              <wp:posOffset>178435</wp:posOffset>
            </wp:positionV>
            <wp:extent cx="3597910" cy="3600450"/>
            <wp:effectExtent l="19050" t="0" r="2540" b="0"/>
            <wp:wrapTight wrapText="bothSides">
              <wp:wrapPolygon edited="0">
                <wp:start x="-114" y="0"/>
                <wp:lineTo x="-114" y="21486"/>
                <wp:lineTo x="21615" y="21486"/>
                <wp:lineTo x="21615" y="0"/>
                <wp:lineTo x="-114" y="0"/>
              </wp:wrapPolygon>
            </wp:wrapTight>
            <wp:docPr id="5" name="Bild 2" descr="C:\Users\Klimo\Downloads\inklusive sprachförder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imo\Downloads\inklusive sprachförderung.png"/>
                    <pic:cNvPicPr>
                      <a:picLocks noChangeAspect="1" noChangeArrowheads="1"/>
                    </pic:cNvPicPr>
                  </pic:nvPicPr>
                  <pic:blipFill>
                    <a:blip r:embed="rId11"/>
                    <a:srcRect/>
                    <a:stretch>
                      <a:fillRect/>
                    </a:stretch>
                  </pic:blipFill>
                  <pic:spPr bwMode="auto">
                    <a:xfrm>
                      <a:off x="0" y="0"/>
                      <a:ext cx="3597910" cy="3600450"/>
                    </a:xfrm>
                    <a:prstGeom prst="rect">
                      <a:avLst/>
                    </a:prstGeom>
                    <a:noFill/>
                    <a:ln w="9525">
                      <a:noFill/>
                      <a:miter lim="800000"/>
                      <a:headEnd/>
                      <a:tailEnd/>
                    </a:ln>
                  </pic:spPr>
                </pic:pic>
              </a:graphicData>
            </a:graphic>
          </wp:anchor>
        </w:drawing>
      </w:r>
      <w:r>
        <w:rPr>
          <w:rFonts w:ascii="Times New Roman" w:hAnsi="Times New Roman" w:cs="Times New Roman"/>
          <w:sz w:val="24"/>
          <w:szCs w:val="24"/>
        </w:rPr>
        <w:tab/>
        <w:t>Ernst Reinhardt Verlag, München 2025.</w:t>
      </w:r>
      <w:r w:rsidR="0035636C">
        <w:rPr>
          <w:rFonts w:ascii="Times New Roman" w:hAnsi="Times New Roman" w:cs="Times New Roman"/>
          <w:sz w:val="24"/>
          <w:szCs w:val="24"/>
        </w:rPr>
        <w:t xml:space="preserve"> (</w:t>
      </w:r>
      <w:proofErr w:type="spellStart"/>
      <w:r w:rsidR="0035636C">
        <w:rPr>
          <w:rFonts w:ascii="Times New Roman" w:hAnsi="Times New Roman" w:cs="Times New Roman"/>
          <w:sz w:val="24"/>
          <w:szCs w:val="24"/>
        </w:rPr>
        <w:t>utb</w:t>
      </w:r>
      <w:proofErr w:type="spellEnd"/>
      <w:r w:rsidR="0035636C">
        <w:rPr>
          <w:rFonts w:ascii="Times New Roman" w:hAnsi="Times New Roman" w:cs="Times New Roman"/>
          <w:sz w:val="24"/>
          <w:szCs w:val="24"/>
        </w:rPr>
        <w:t xml:space="preserve"> 3752)</w:t>
      </w:r>
      <w:r>
        <w:rPr>
          <w:rFonts w:ascii="Times New Roman" w:hAnsi="Times New Roman" w:cs="Times New Roman"/>
          <w:sz w:val="24"/>
          <w:szCs w:val="24"/>
        </w:rPr>
        <w:t xml:space="preserve">  3. überarbeitete Aufl.  36.</w:t>
      </w:r>
      <w:r w:rsidR="0035636C">
        <w:rPr>
          <w:rFonts w:ascii="Times New Roman" w:hAnsi="Times New Roman" w:cs="Times New Roman"/>
          <w:sz w:val="24"/>
          <w:szCs w:val="24"/>
        </w:rPr>
        <w:t>-</w:t>
      </w:r>
    </w:p>
    <w:p w:rsidR="0035636C" w:rsidRPr="0035636C" w:rsidRDefault="0035636C" w:rsidP="001948A9">
      <w:pPr>
        <w:pStyle w:val="KeinLeerraum"/>
        <w:rPr>
          <w:rFonts w:ascii="Times New Roman" w:eastAsia="Times New Roman" w:hAnsi="Times New Roman" w:cs="Times New Roman"/>
          <w:snapToGrid w:val="0"/>
          <w:color w:val="000000"/>
          <w:w w:val="0"/>
          <w:sz w:val="0"/>
          <w:szCs w:val="0"/>
          <w:u w:color="000000"/>
          <w:bdr w:val="none" w:sz="0" w:space="0" w:color="000000"/>
          <w:shd w:val="clear" w:color="000000" w:fill="000000"/>
          <w:lang w:val="de-DE"/>
        </w:rPr>
      </w:pPr>
    </w:p>
    <w:p w:rsidR="00032A88" w:rsidRDefault="0035636C" w:rsidP="00656D05">
      <w:pPr>
        <w:rPr>
          <w:rFonts w:ascii="Times New Roman" w:hAnsi="Times New Roman" w:cs="Times New Roman"/>
          <w:sz w:val="24"/>
          <w:szCs w:val="24"/>
        </w:rPr>
      </w:pPr>
      <w:r>
        <w:rPr>
          <w:rFonts w:ascii="Times New Roman" w:hAnsi="Times New Roman" w:cs="Times New Roman"/>
          <w:sz w:val="24"/>
          <w:szCs w:val="24"/>
        </w:rPr>
        <w:t>Das Buch bietet Basiswissen für angehende und bereits berufstätige</w:t>
      </w:r>
      <w:r w:rsidR="00811C97">
        <w:rPr>
          <w:rFonts w:ascii="Times New Roman" w:hAnsi="Times New Roman" w:cs="Times New Roman"/>
          <w:sz w:val="24"/>
          <w:szCs w:val="24"/>
        </w:rPr>
        <w:t xml:space="preserve"> Lehrkräfte, die eine Qualifizierung im Bereich der inklusiven oder Sonderpädagogik haben, die es ihnen möglich macht, in der Schulpraxis Schülerinnen und Schüler mit Entwicklungsbeeinträchtigung zu unterstützen und zu unterrichten. Die vier Kapitel setzen sich mit der spezifischen Sprachförderung im inklusiven Unterricht, mit der Sprache als Medium des schulischen Lernens und sozialen Handelns, mit Hand-</w:t>
      </w:r>
      <w:proofErr w:type="spellStart"/>
      <w:r w:rsidR="00811C97">
        <w:rPr>
          <w:rFonts w:ascii="Times New Roman" w:hAnsi="Times New Roman" w:cs="Times New Roman"/>
          <w:sz w:val="24"/>
          <w:szCs w:val="24"/>
        </w:rPr>
        <w:t>lungsfeldern</w:t>
      </w:r>
      <w:proofErr w:type="spellEnd"/>
      <w:r w:rsidR="00811C97">
        <w:rPr>
          <w:rFonts w:ascii="Times New Roman" w:hAnsi="Times New Roman" w:cs="Times New Roman"/>
          <w:sz w:val="24"/>
          <w:szCs w:val="24"/>
        </w:rPr>
        <w:t xml:space="preserve"> mit dem Förderschwerpunkt Sprache und inklusiven Settings und mit Methodik und Didaktik für einen sprach- und kommunikationsfördernden Unterricht auseinander. Die angeführten Online Materialien findet man auf der Website des Reinhardt Verlags bei der Eingabe des Titels.</w:t>
      </w:r>
    </w:p>
    <w:p w:rsidR="002B2155" w:rsidRDefault="002B2155" w:rsidP="00656D05">
      <w:pPr>
        <w:rPr>
          <w:rFonts w:ascii="Times New Roman" w:hAnsi="Times New Roman" w:cs="Times New Roman"/>
          <w:sz w:val="24"/>
          <w:szCs w:val="24"/>
        </w:rPr>
      </w:pPr>
    </w:p>
    <w:p w:rsidR="002B2155" w:rsidRDefault="002B2155" w:rsidP="00656D05">
      <w:pPr>
        <w:rPr>
          <w:rFonts w:ascii="Times New Roman" w:hAnsi="Times New Roman" w:cs="Times New Roman"/>
          <w:sz w:val="24"/>
          <w:szCs w:val="24"/>
        </w:rPr>
      </w:pPr>
    </w:p>
    <w:p w:rsidR="00811C97" w:rsidRDefault="00811C97" w:rsidP="00656D05">
      <w:pPr>
        <w:rPr>
          <w:rFonts w:ascii="Times New Roman" w:hAnsi="Times New Roman" w:cs="Times New Roman"/>
          <w:sz w:val="24"/>
          <w:szCs w:val="24"/>
        </w:rPr>
      </w:pPr>
    </w:p>
    <w:p w:rsidR="00811C97" w:rsidRPr="00F73ADF" w:rsidRDefault="00811C97" w:rsidP="00656D05">
      <w:pPr>
        <w:rPr>
          <w:rFonts w:ascii="Times New Roman" w:hAnsi="Times New Roman" w:cs="Times New Roman"/>
          <w:b/>
          <w:sz w:val="24"/>
          <w:szCs w:val="24"/>
          <w:u w:val="single"/>
        </w:rPr>
      </w:pPr>
      <w:r w:rsidRPr="00F73ADF">
        <w:rPr>
          <w:rFonts w:ascii="Times New Roman" w:hAnsi="Times New Roman" w:cs="Times New Roman"/>
          <w:b/>
          <w:sz w:val="24"/>
          <w:szCs w:val="24"/>
          <w:u w:val="single"/>
        </w:rPr>
        <w:t>Günter  PÜTZ/ Manuela  RÖSNER:  ENTWICKLUNG  IM  BLICK</w:t>
      </w:r>
    </w:p>
    <w:p w:rsidR="00A972BC" w:rsidRDefault="00A972BC" w:rsidP="00A972BC">
      <w:pPr>
        <w:ind w:firstLine="708"/>
        <w:rPr>
          <w:rFonts w:ascii="Times New Roman" w:hAnsi="Times New Roman" w:cs="Times New Roman"/>
          <w:sz w:val="24"/>
          <w:szCs w:val="24"/>
        </w:rPr>
      </w:pPr>
      <w:r>
        <w:rPr>
          <w:rFonts w:ascii="Times New Roman" w:hAnsi="Times New Roman" w:cs="Times New Roman"/>
          <w:sz w:val="24"/>
          <w:szCs w:val="24"/>
        </w:rPr>
        <w:t>Grenzsteinbasierte Spiel- und Beobachtungssituationen in der Psychomotorik</w:t>
      </w:r>
    </w:p>
    <w:p w:rsidR="00A972BC" w:rsidRDefault="00F73ADF" w:rsidP="00A972BC">
      <w:pPr>
        <w:ind w:firstLine="708"/>
        <w:rPr>
          <w:rFonts w:ascii="Times New Roman" w:hAnsi="Times New Roman" w:cs="Times New Roman"/>
          <w:sz w:val="24"/>
          <w:szCs w:val="24"/>
        </w:rPr>
      </w:pPr>
      <w:r>
        <w:rPr>
          <w:rFonts w:ascii="Times New Roman" w:hAnsi="Times New Roman" w:cs="Times New Roman"/>
          <w:noProof/>
          <w:sz w:val="24"/>
          <w:szCs w:val="24"/>
          <w:lang w:val="de-DE" w:eastAsia="de-DE"/>
        </w:rPr>
        <w:drawing>
          <wp:anchor distT="0" distB="0" distL="114300" distR="114300" simplePos="0" relativeHeight="251665408" behindDoc="1" locked="0" layoutInCell="1" allowOverlap="1">
            <wp:simplePos x="0" y="0"/>
            <wp:positionH relativeFrom="column">
              <wp:posOffset>3967480</wp:posOffset>
            </wp:positionH>
            <wp:positionV relativeFrom="paragraph">
              <wp:posOffset>34290</wp:posOffset>
            </wp:positionV>
            <wp:extent cx="2512695" cy="3600450"/>
            <wp:effectExtent l="19050" t="0" r="1905" b="0"/>
            <wp:wrapTight wrapText="bothSides">
              <wp:wrapPolygon edited="0">
                <wp:start x="-164" y="0"/>
                <wp:lineTo x="-164" y="21486"/>
                <wp:lineTo x="21616" y="21486"/>
                <wp:lineTo x="21616" y="0"/>
                <wp:lineTo x="-164" y="0"/>
              </wp:wrapPolygon>
            </wp:wrapTight>
            <wp:docPr id="8" name="Bild 6" descr="https://www.verlag-modernes-lernen.de/images/shop/detail/1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verlag-modernes-lernen.de/images/shop/detail/1356.jpg"/>
                    <pic:cNvPicPr>
                      <a:picLocks noChangeAspect="1" noChangeArrowheads="1"/>
                    </pic:cNvPicPr>
                  </pic:nvPicPr>
                  <pic:blipFill>
                    <a:blip r:embed="rId12"/>
                    <a:srcRect/>
                    <a:stretch>
                      <a:fillRect/>
                    </a:stretch>
                  </pic:blipFill>
                  <pic:spPr bwMode="auto">
                    <a:xfrm>
                      <a:off x="0" y="0"/>
                      <a:ext cx="2512695" cy="3600450"/>
                    </a:xfrm>
                    <a:prstGeom prst="rect">
                      <a:avLst/>
                    </a:prstGeom>
                    <a:noFill/>
                    <a:ln w="9525">
                      <a:noFill/>
                      <a:miter lim="800000"/>
                      <a:headEnd/>
                      <a:tailEnd/>
                    </a:ln>
                  </pic:spPr>
                </pic:pic>
              </a:graphicData>
            </a:graphic>
          </wp:anchor>
        </w:drawing>
      </w:r>
      <w:proofErr w:type="spellStart"/>
      <w:r w:rsidR="00A972BC">
        <w:rPr>
          <w:rFonts w:ascii="Times New Roman" w:hAnsi="Times New Roman" w:cs="Times New Roman"/>
          <w:sz w:val="24"/>
          <w:szCs w:val="24"/>
        </w:rPr>
        <w:t>verlag</w:t>
      </w:r>
      <w:proofErr w:type="spellEnd"/>
      <w:r w:rsidR="00A972BC">
        <w:rPr>
          <w:rFonts w:ascii="Times New Roman" w:hAnsi="Times New Roman" w:cs="Times New Roman"/>
          <w:sz w:val="24"/>
          <w:szCs w:val="24"/>
        </w:rPr>
        <w:t xml:space="preserve"> modernes lernen, Dortmund</w:t>
      </w:r>
      <w:r>
        <w:rPr>
          <w:rFonts w:ascii="Times New Roman" w:hAnsi="Times New Roman" w:cs="Times New Roman"/>
          <w:sz w:val="24"/>
          <w:szCs w:val="24"/>
        </w:rPr>
        <w:t xml:space="preserve"> 202</w:t>
      </w:r>
      <w:r w:rsidR="00A972BC">
        <w:rPr>
          <w:rFonts w:ascii="Times New Roman" w:hAnsi="Times New Roman" w:cs="Times New Roman"/>
          <w:sz w:val="24"/>
          <w:szCs w:val="24"/>
        </w:rPr>
        <w:t>5</w:t>
      </w:r>
      <w:r>
        <w:rPr>
          <w:rFonts w:ascii="Times New Roman" w:hAnsi="Times New Roman" w:cs="Times New Roman"/>
          <w:sz w:val="24"/>
          <w:szCs w:val="24"/>
        </w:rPr>
        <w:t>.  23.95</w:t>
      </w:r>
    </w:p>
    <w:p w:rsidR="00F73ADF" w:rsidRDefault="00F73ADF" w:rsidP="00F73ADF">
      <w:pPr>
        <w:rPr>
          <w:rFonts w:ascii="Times New Roman" w:hAnsi="Times New Roman" w:cs="Times New Roman"/>
          <w:sz w:val="24"/>
          <w:szCs w:val="24"/>
        </w:rPr>
      </w:pPr>
      <w:r>
        <w:rPr>
          <w:rFonts w:ascii="Times New Roman" w:hAnsi="Times New Roman" w:cs="Times New Roman"/>
          <w:sz w:val="24"/>
          <w:szCs w:val="24"/>
        </w:rPr>
        <w:t>Heute wird der Entwicklungsbegleitung von Kindern großes Augenmerk geschenkt, die frühzeitige Beobachtung ist wichtig und soll entsprechend dokumentiert werden. Entwicklungsabschnitte, sogenannte Grenzsteine, die unterschiedlichen Bereichen entsprechen</w:t>
      </w:r>
      <w:r w:rsidR="002B2155">
        <w:rPr>
          <w:rFonts w:ascii="Times New Roman" w:hAnsi="Times New Roman" w:cs="Times New Roman"/>
          <w:sz w:val="24"/>
          <w:szCs w:val="24"/>
        </w:rPr>
        <w:t>,</w:t>
      </w:r>
      <w:r>
        <w:rPr>
          <w:rFonts w:ascii="Times New Roman" w:hAnsi="Times New Roman" w:cs="Times New Roman"/>
          <w:sz w:val="24"/>
          <w:szCs w:val="24"/>
        </w:rPr>
        <w:t xml:space="preserve"> werden in diesem Buch behandelt. Es geht um Haltungs- und Bewegungssteuerung, Feinmotorik, sprachliche Entwicklung, kognitive Entwicklung und sozial-emotionale Entwicklung. Die Beobachtungen erfolgen zwischen dem dritten und dem 72.Lebensmonat der Kinder</w:t>
      </w:r>
      <w:r w:rsidR="002B2155">
        <w:rPr>
          <w:rFonts w:ascii="Times New Roman" w:hAnsi="Times New Roman" w:cs="Times New Roman"/>
          <w:sz w:val="24"/>
          <w:szCs w:val="24"/>
        </w:rPr>
        <w:t xml:space="preserve"> un</w:t>
      </w:r>
      <w:r w:rsidR="000914BA">
        <w:rPr>
          <w:rFonts w:ascii="Times New Roman" w:hAnsi="Times New Roman" w:cs="Times New Roman"/>
          <w:sz w:val="24"/>
          <w:szCs w:val="24"/>
        </w:rPr>
        <w:t>d werden detailliert behandelt</w:t>
      </w:r>
      <w:r>
        <w:rPr>
          <w:rFonts w:ascii="Times New Roman" w:hAnsi="Times New Roman" w:cs="Times New Roman"/>
          <w:sz w:val="24"/>
          <w:szCs w:val="24"/>
        </w:rPr>
        <w:t>. „Nach jedem Entwicklungsabschnitt werden Spiel- und Bewegungssituationen beschrieben, die vielfältige Anregungen für die psychomotorische Praxis der jeweiligen Altersstufe geben. Psychomotorische Spielanlässe bilden die Basis für die Erarb</w:t>
      </w:r>
      <w:r w:rsidR="002B2155">
        <w:rPr>
          <w:rFonts w:ascii="Times New Roman" w:hAnsi="Times New Roman" w:cs="Times New Roman"/>
          <w:sz w:val="24"/>
          <w:szCs w:val="24"/>
        </w:rPr>
        <w:t>e</w:t>
      </w:r>
      <w:r>
        <w:rPr>
          <w:rFonts w:ascii="Times New Roman" w:hAnsi="Times New Roman" w:cs="Times New Roman"/>
          <w:sz w:val="24"/>
          <w:szCs w:val="24"/>
        </w:rPr>
        <w:t>itung de</w:t>
      </w:r>
      <w:r w:rsidR="002B2155">
        <w:rPr>
          <w:rFonts w:ascii="Times New Roman" w:hAnsi="Times New Roman" w:cs="Times New Roman"/>
          <w:sz w:val="24"/>
          <w:szCs w:val="24"/>
        </w:rPr>
        <w:t>r unterschiedlichen Entwicklungs</w:t>
      </w:r>
      <w:r>
        <w:rPr>
          <w:rFonts w:ascii="Times New Roman" w:hAnsi="Times New Roman" w:cs="Times New Roman"/>
          <w:sz w:val="24"/>
          <w:szCs w:val="24"/>
        </w:rPr>
        <w:t>bereiche“.</w:t>
      </w:r>
      <w:r w:rsidR="002B2155">
        <w:rPr>
          <w:rFonts w:ascii="Times New Roman" w:hAnsi="Times New Roman" w:cs="Times New Roman"/>
          <w:sz w:val="24"/>
          <w:szCs w:val="24"/>
        </w:rPr>
        <w:t xml:space="preserve"> Der Anhang bietet Entwicklungsprofile und</w:t>
      </w:r>
      <w:r w:rsidR="002B2155" w:rsidRPr="002B2155">
        <w:rPr>
          <w:rFonts w:ascii="Times New Roman" w:hAnsi="Times New Roman" w:cs="Times New Roman"/>
          <w:sz w:val="24"/>
          <w:szCs w:val="24"/>
        </w:rPr>
        <w:t xml:space="preserve"> </w:t>
      </w:r>
      <w:r w:rsidR="002B2155">
        <w:rPr>
          <w:rFonts w:ascii="Times New Roman" w:hAnsi="Times New Roman" w:cs="Times New Roman"/>
          <w:sz w:val="24"/>
          <w:szCs w:val="24"/>
        </w:rPr>
        <w:t>Beobachtungsbögen, die auch als Download auf der Materialseite des Verlags abrufbar sind</w:t>
      </w:r>
      <w:r w:rsidR="00087D48">
        <w:rPr>
          <w:rFonts w:ascii="Times New Roman" w:hAnsi="Times New Roman" w:cs="Times New Roman"/>
          <w:sz w:val="24"/>
          <w:szCs w:val="24"/>
        </w:rPr>
        <w:t>.</w:t>
      </w:r>
    </w:p>
    <w:p w:rsidR="00087D48" w:rsidRDefault="00087D48" w:rsidP="00F73ADF">
      <w:pPr>
        <w:rPr>
          <w:rFonts w:ascii="Times New Roman" w:hAnsi="Times New Roman" w:cs="Times New Roman"/>
          <w:sz w:val="24"/>
          <w:szCs w:val="24"/>
        </w:rPr>
      </w:pPr>
    </w:p>
    <w:p w:rsidR="00087D48" w:rsidRDefault="00087D48" w:rsidP="00F73ADF">
      <w:pPr>
        <w:rPr>
          <w:rFonts w:ascii="Times New Roman" w:hAnsi="Times New Roman" w:cs="Times New Roman"/>
          <w:sz w:val="24"/>
          <w:szCs w:val="24"/>
        </w:rPr>
      </w:pPr>
    </w:p>
    <w:p w:rsidR="00087D48" w:rsidRDefault="00087D48" w:rsidP="00F73ADF">
      <w:pPr>
        <w:rPr>
          <w:rFonts w:ascii="Times New Roman" w:hAnsi="Times New Roman" w:cs="Times New Roman"/>
          <w:sz w:val="24"/>
          <w:szCs w:val="24"/>
        </w:rPr>
      </w:pPr>
    </w:p>
    <w:p w:rsidR="00087D48" w:rsidRPr="00087D48" w:rsidRDefault="00087D48" w:rsidP="00F73ADF">
      <w:pPr>
        <w:rPr>
          <w:rFonts w:ascii="Times New Roman" w:hAnsi="Times New Roman" w:cs="Times New Roman"/>
          <w:b/>
          <w:sz w:val="24"/>
          <w:szCs w:val="24"/>
          <w:u w:val="single"/>
        </w:rPr>
      </w:pPr>
      <w:r w:rsidRPr="00087D48">
        <w:rPr>
          <w:rFonts w:ascii="Times New Roman" w:hAnsi="Times New Roman" w:cs="Times New Roman"/>
          <w:b/>
          <w:sz w:val="24"/>
          <w:szCs w:val="24"/>
          <w:u w:val="single"/>
        </w:rPr>
        <w:lastRenderedPageBreak/>
        <w:t>Andreas  BEDACHT / Bernhard  STREICHER:  BEINAHE  SCHIEFGEGANGEN</w:t>
      </w:r>
    </w:p>
    <w:p w:rsidR="00087D48" w:rsidRDefault="00087D48" w:rsidP="00F73ADF">
      <w:pPr>
        <w:rPr>
          <w:rFonts w:ascii="Times New Roman" w:hAnsi="Times New Roman" w:cs="Times New Roman"/>
          <w:sz w:val="24"/>
          <w:szCs w:val="24"/>
        </w:rPr>
      </w:pPr>
      <w:r>
        <w:rPr>
          <w:rFonts w:ascii="Times New Roman" w:hAnsi="Times New Roman" w:cs="Times New Roman"/>
          <w:sz w:val="24"/>
          <w:szCs w:val="24"/>
        </w:rPr>
        <w:tab/>
        <w:t>Risiken und Fallstricke in der handlungsorientierten Pädagogik</w:t>
      </w:r>
    </w:p>
    <w:p w:rsidR="00087D48" w:rsidRDefault="00263887" w:rsidP="00F73ADF">
      <w:pPr>
        <w:rPr>
          <w:rFonts w:ascii="Times New Roman" w:hAnsi="Times New Roman" w:cs="Times New Roman"/>
          <w:sz w:val="24"/>
          <w:szCs w:val="24"/>
        </w:rPr>
      </w:pPr>
      <w:r>
        <w:rPr>
          <w:rFonts w:ascii="Times New Roman" w:hAnsi="Times New Roman" w:cs="Times New Roman"/>
          <w:noProof/>
          <w:sz w:val="24"/>
          <w:szCs w:val="24"/>
          <w:lang w:val="de-DE" w:eastAsia="de-DE"/>
        </w:rPr>
        <w:drawing>
          <wp:anchor distT="0" distB="0" distL="114300" distR="114300" simplePos="0" relativeHeight="251666432" behindDoc="1" locked="0" layoutInCell="1" allowOverlap="1">
            <wp:simplePos x="0" y="0"/>
            <wp:positionH relativeFrom="column">
              <wp:posOffset>2986405</wp:posOffset>
            </wp:positionH>
            <wp:positionV relativeFrom="paragraph">
              <wp:posOffset>360045</wp:posOffset>
            </wp:positionV>
            <wp:extent cx="3597910" cy="3600450"/>
            <wp:effectExtent l="19050" t="0" r="2540" b="0"/>
            <wp:wrapTight wrapText="bothSides">
              <wp:wrapPolygon edited="0">
                <wp:start x="-114" y="0"/>
                <wp:lineTo x="-114" y="21486"/>
                <wp:lineTo x="21615" y="21486"/>
                <wp:lineTo x="21615" y="0"/>
                <wp:lineTo x="-114" y="0"/>
              </wp:wrapPolygon>
            </wp:wrapTight>
            <wp:docPr id="9" name="Bild 9" descr="C:\Users\Klimo\Downloads\beinahe schief gegangen, reinhardt verö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limo\Downloads\beinahe schief gegangen, reinhardt veröag.png"/>
                    <pic:cNvPicPr>
                      <a:picLocks noChangeAspect="1" noChangeArrowheads="1"/>
                    </pic:cNvPicPr>
                  </pic:nvPicPr>
                  <pic:blipFill>
                    <a:blip r:embed="rId13"/>
                    <a:srcRect/>
                    <a:stretch>
                      <a:fillRect/>
                    </a:stretch>
                  </pic:blipFill>
                  <pic:spPr bwMode="auto">
                    <a:xfrm>
                      <a:off x="0" y="0"/>
                      <a:ext cx="3597910" cy="3600450"/>
                    </a:xfrm>
                    <a:prstGeom prst="rect">
                      <a:avLst/>
                    </a:prstGeom>
                    <a:noFill/>
                    <a:ln w="9525">
                      <a:noFill/>
                      <a:miter lim="800000"/>
                      <a:headEnd/>
                      <a:tailEnd/>
                    </a:ln>
                  </pic:spPr>
                </pic:pic>
              </a:graphicData>
            </a:graphic>
          </wp:anchor>
        </w:drawing>
      </w:r>
      <w:r w:rsidR="00087D48">
        <w:rPr>
          <w:rFonts w:ascii="Times New Roman" w:hAnsi="Times New Roman" w:cs="Times New Roman"/>
          <w:sz w:val="24"/>
          <w:szCs w:val="24"/>
        </w:rPr>
        <w:tab/>
        <w:t>Ernst R</w:t>
      </w:r>
      <w:r w:rsidR="000914BA">
        <w:rPr>
          <w:rFonts w:ascii="Times New Roman" w:hAnsi="Times New Roman" w:cs="Times New Roman"/>
          <w:sz w:val="24"/>
          <w:szCs w:val="24"/>
        </w:rPr>
        <w:t xml:space="preserve">einhardt Verlag, München 2025. </w:t>
      </w:r>
      <w:r w:rsidR="00087D48">
        <w:rPr>
          <w:rFonts w:ascii="Times New Roman" w:hAnsi="Times New Roman" w:cs="Times New Roman"/>
          <w:sz w:val="24"/>
          <w:szCs w:val="24"/>
        </w:rPr>
        <w:t xml:space="preserve">Band 23 der Serie „erleben und lernen“. </w:t>
      </w:r>
      <w:r w:rsidR="000914BA">
        <w:rPr>
          <w:rFonts w:ascii="Times New Roman" w:hAnsi="Times New Roman" w:cs="Times New Roman"/>
          <w:sz w:val="24"/>
          <w:szCs w:val="24"/>
        </w:rPr>
        <w:t xml:space="preserve"> </w:t>
      </w:r>
      <w:r w:rsidR="00087D48">
        <w:rPr>
          <w:rFonts w:ascii="Times New Roman" w:hAnsi="Times New Roman" w:cs="Times New Roman"/>
          <w:sz w:val="24"/>
          <w:szCs w:val="24"/>
        </w:rPr>
        <w:t>22.-</w:t>
      </w:r>
    </w:p>
    <w:p w:rsidR="00DA10DA" w:rsidRDefault="009C3152" w:rsidP="00F73ADF">
      <w:pPr>
        <w:rPr>
          <w:rFonts w:ascii="Times New Roman" w:hAnsi="Times New Roman" w:cs="Times New Roman"/>
          <w:sz w:val="24"/>
          <w:szCs w:val="24"/>
        </w:rPr>
      </w:pPr>
      <w:r>
        <w:rPr>
          <w:rFonts w:ascii="Times New Roman" w:hAnsi="Times New Roman" w:cs="Times New Roman"/>
          <w:sz w:val="24"/>
          <w:szCs w:val="24"/>
        </w:rPr>
        <w:t>Die</w:t>
      </w:r>
      <w:r w:rsidR="00263887">
        <w:rPr>
          <w:rFonts w:ascii="Times New Roman" w:hAnsi="Times New Roman" w:cs="Times New Roman"/>
          <w:sz w:val="24"/>
          <w:szCs w:val="24"/>
        </w:rPr>
        <w:t xml:space="preserve"> erlebnisorientierte Praxis kennt ähnlich wie der Sportunterricht der Schule viele Risiken, meist unvorhersehbar, plötzlich auftretend und schwer einschätzbar. Aber es gilt wie immer aus Fehlern zu lernen. Dabei will diese Publikation helfen und führt zahlreiche Praxisfälle</w:t>
      </w:r>
      <w:r w:rsidR="00263887" w:rsidRPr="00263887">
        <w:rPr>
          <w:rFonts w:ascii="Times New Roman" w:hAnsi="Times New Roman" w:cs="Times New Roman"/>
          <w:sz w:val="24"/>
          <w:szCs w:val="24"/>
        </w:rPr>
        <w:t xml:space="preserve"> </w:t>
      </w:r>
      <w:r w:rsidR="00263887">
        <w:rPr>
          <w:rFonts w:ascii="Times New Roman" w:hAnsi="Times New Roman" w:cs="Times New Roman"/>
          <w:sz w:val="24"/>
          <w:szCs w:val="24"/>
        </w:rPr>
        <w:t xml:space="preserve">an. Das Buch greift die Idee des voneinander Lernens auf, wobei unterschiedliche Felder berücksichtigt werden, die sich auch selektiv studieren lassen. Ein </w:t>
      </w:r>
      <w:proofErr w:type="spellStart"/>
      <w:r w:rsidR="00263887">
        <w:rPr>
          <w:rFonts w:ascii="Times New Roman" w:hAnsi="Times New Roman" w:cs="Times New Roman"/>
          <w:sz w:val="24"/>
          <w:szCs w:val="24"/>
        </w:rPr>
        <w:t>Teaser</w:t>
      </w:r>
      <w:proofErr w:type="spellEnd"/>
      <w:r w:rsidR="00263887">
        <w:rPr>
          <w:rFonts w:ascii="Times New Roman" w:hAnsi="Times New Roman" w:cs="Times New Roman"/>
          <w:sz w:val="24"/>
          <w:szCs w:val="24"/>
        </w:rPr>
        <w:t xml:space="preserve"> zu Beginn des Fallberichts erleichtert den Zugang. Unter anderem wird inhaltlich darauf geachtet, zum Beispiel Belastungssymptome rechtzeitig zu erkennen und in belasteten Situationen Interventionen zu setzen</w:t>
      </w:r>
      <w:r>
        <w:rPr>
          <w:rFonts w:ascii="Times New Roman" w:hAnsi="Times New Roman" w:cs="Times New Roman"/>
          <w:sz w:val="24"/>
          <w:szCs w:val="24"/>
        </w:rPr>
        <w:t xml:space="preserve">. Jeder im Buch ausgeführte Praxisfall wird mit „Nachbetrachtung und Schlussfolgerung“ abgeschlossen. Ein Buch somit, das Wichtiges für jeden Sportlehrer bietet. </w:t>
      </w:r>
      <w:proofErr w:type="spellStart"/>
      <w:r>
        <w:rPr>
          <w:rFonts w:ascii="Times New Roman" w:hAnsi="Times New Roman" w:cs="Times New Roman"/>
          <w:sz w:val="24"/>
          <w:szCs w:val="24"/>
        </w:rPr>
        <w:t>Diie</w:t>
      </w:r>
      <w:proofErr w:type="spellEnd"/>
      <w:r>
        <w:rPr>
          <w:rFonts w:ascii="Times New Roman" w:hAnsi="Times New Roman" w:cs="Times New Roman"/>
          <w:sz w:val="24"/>
          <w:szCs w:val="24"/>
        </w:rPr>
        <w:t xml:space="preserve"> Autoren argumentieren: „Die Konfrontation mit unglücklichen Umständen sind schließlich Schlüssel für professionelles Handeln“. </w:t>
      </w:r>
    </w:p>
    <w:p w:rsidR="00DA10DA" w:rsidRDefault="00DA10DA" w:rsidP="00F73ADF">
      <w:pPr>
        <w:rPr>
          <w:rFonts w:ascii="Times New Roman" w:hAnsi="Times New Roman" w:cs="Times New Roman"/>
          <w:sz w:val="24"/>
          <w:szCs w:val="24"/>
        </w:rPr>
      </w:pPr>
    </w:p>
    <w:p w:rsidR="00DA10DA" w:rsidRPr="00DA10DA" w:rsidRDefault="00DA10DA" w:rsidP="00F73ADF">
      <w:pPr>
        <w:rPr>
          <w:rFonts w:ascii="Times New Roman" w:hAnsi="Times New Roman" w:cs="Times New Roman"/>
          <w:b/>
          <w:sz w:val="24"/>
          <w:szCs w:val="24"/>
          <w:u w:val="single"/>
        </w:rPr>
      </w:pPr>
      <w:r w:rsidRPr="00DA10DA">
        <w:rPr>
          <w:rFonts w:ascii="Times New Roman" w:hAnsi="Times New Roman" w:cs="Times New Roman"/>
          <w:b/>
          <w:sz w:val="24"/>
          <w:szCs w:val="24"/>
          <w:u w:val="single"/>
        </w:rPr>
        <w:t>Isabel  WILLEMSE:  ONLINESUCHT</w:t>
      </w:r>
    </w:p>
    <w:p w:rsidR="00DA10DA" w:rsidRDefault="00855EAD" w:rsidP="00F73ADF">
      <w:pPr>
        <w:rPr>
          <w:rFonts w:ascii="Times New Roman" w:hAnsi="Times New Roman" w:cs="Times New Roman"/>
          <w:sz w:val="24"/>
          <w:szCs w:val="24"/>
        </w:rPr>
      </w:pPr>
      <w:r>
        <w:rPr>
          <w:rFonts w:ascii="Times New Roman" w:hAnsi="Times New Roman" w:cs="Times New Roman"/>
          <w:noProof/>
          <w:sz w:val="24"/>
          <w:szCs w:val="24"/>
          <w:lang w:val="de-DE" w:eastAsia="de-DE"/>
        </w:rPr>
        <w:drawing>
          <wp:anchor distT="0" distB="0" distL="114300" distR="114300" simplePos="0" relativeHeight="251667456" behindDoc="1" locked="0" layoutInCell="1" allowOverlap="1">
            <wp:simplePos x="0" y="0"/>
            <wp:positionH relativeFrom="column">
              <wp:posOffset>4167505</wp:posOffset>
            </wp:positionH>
            <wp:positionV relativeFrom="paragraph">
              <wp:posOffset>13970</wp:posOffset>
            </wp:positionV>
            <wp:extent cx="2299970" cy="3600450"/>
            <wp:effectExtent l="19050" t="0" r="5080" b="0"/>
            <wp:wrapTight wrapText="bothSides">
              <wp:wrapPolygon edited="0">
                <wp:start x="-179" y="0"/>
                <wp:lineTo x="-179" y="21486"/>
                <wp:lineTo x="21648" y="21486"/>
                <wp:lineTo x="21648" y="0"/>
                <wp:lineTo x="-179" y="0"/>
              </wp:wrapPolygon>
            </wp:wrapTight>
            <wp:docPr id="14" name="Bild 14" descr="C:\Users\Klimo\Downloads\Onlinesu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limo\Downloads\Onlinesucht.jpg"/>
                    <pic:cNvPicPr>
                      <a:picLocks noChangeAspect="1" noChangeArrowheads="1"/>
                    </pic:cNvPicPr>
                  </pic:nvPicPr>
                  <pic:blipFill>
                    <a:blip r:embed="rId14"/>
                    <a:srcRect/>
                    <a:stretch>
                      <a:fillRect/>
                    </a:stretch>
                  </pic:blipFill>
                  <pic:spPr bwMode="auto">
                    <a:xfrm>
                      <a:off x="0" y="0"/>
                      <a:ext cx="2299970" cy="3600450"/>
                    </a:xfrm>
                    <a:prstGeom prst="rect">
                      <a:avLst/>
                    </a:prstGeom>
                    <a:noFill/>
                    <a:ln w="9525">
                      <a:noFill/>
                      <a:miter lim="800000"/>
                      <a:headEnd/>
                      <a:tailEnd/>
                    </a:ln>
                  </pic:spPr>
                </pic:pic>
              </a:graphicData>
            </a:graphic>
          </wp:anchor>
        </w:drawing>
      </w:r>
      <w:r w:rsidR="00DA10DA">
        <w:rPr>
          <w:rFonts w:ascii="Times New Roman" w:hAnsi="Times New Roman" w:cs="Times New Roman"/>
          <w:sz w:val="24"/>
          <w:szCs w:val="24"/>
        </w:rPr>
        <w:tab/>
        <w:t>Ein Ratgeber für Eltern, Betroffene und ihr Umfeld</w:t>
      </w:r>
    </w:p>
    <w:p w:rsidR="00A24614" w:rsidRDefault="00DA10DA" w:rsidP="00F73ADF">
      <w:pPr>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Hogrefe</w:t>
      </w:r>
      <w:proofErr w:type="spellEnd"/>
      <w:r>
        <w:rPr>
          <w:rFonts w:ascii="Times New Roman" w:hAnsi="Times New Roman" w:cs="Times New Roman"/>
          <w:sz w:val="24"/>
          <w:szCs w:val="24"/>
        </w:rPr>
        <w:t xml:space="preserve"> Verlag, Bern 2025. 2., überarbeitete Auflage. 25</w:t>
      </w:r>
      <w:r w:rsidR="00A24614">
        <w:rPr>
          <w:rFonts w:ascii="Times New Roman" w:hAnsi="Times New Roman" w:cs="Times New Roman"/>
          <w:sz w:val="24"/>
          <w:szCs w:val="24"/>
        </w:rPr>
        <w:t>.-</w:t>
      </w:r>
    </w:p>
    <w:p w:rsidR="00A86D19" w:rsidRDefault="00A86D19" w:rsidP="00F73ADF">
      <w:pPr>
        <w:rPr>
          <w:rFonts w:ascii="Times New Roman" w:hAnsi="Times New Roman" w:cs="Times New Roman"/>
          <w:sz w:val="24"/>
          <w:szCs w:val="24"/>
        </w:rPr>
      </w:pPr>
      <w:r>
        <w:rPr>
          <w:rFonts w:ascii="Times New Roman" w:hAnsi="Times New Roman" w:cs="Times New Roman"/>
          <w:sz w:val="24"/>
          <w:szCs w:val="24"/>
        </w:rPr>
        <w:t>Die Autorin schöpft aus ihren vielfältigen Erfahrungen als medienpsychologische Forscherin. Sie untersucht alltagsnahe Fragen und als Physiotherapeutin hilft sie Menschen, denen die Kontrolle über ihren Medienkonsum verloren gegangen ist. So bietet dieser Ratgeber vielfältige Hilfen, auch an Hand von Fallbeispielen, um die negativen Auswirkungen exzessiver Mediennutzung in den Griff zu bekommen. Zunächst wird in einem theoretische</w:t>
      </w:r>
      <w:r w:rsidR="00855EAD">
        <w:rPr>
          <w:rFonts w:ascii="Times New Roman" w:hAnsi="Times New Roman" w:cs="Times New Roman"/>
          <w:sz w:val="24"/>
          <w:szCs w:val="24"/>
        </w:rPr>
        <w:t>n</w:t>
      </w:r>
      <w:r>
        <w:rPr>
          <w:rFonts w:ascii="Times New Roman" w:hAnsi="Times New Roman" w:cs="Times New Roman"/>
          <w:sz w:val="24"/>
          <w:szCs w:val="24"/>
        </w:rPr>
        <w:t xml:space="preserve"> Teil das Störungsbild ausführlich beschrieben</w:t>
      </w:r>
      <w:r w:rsidR="00855EAD">
        <w:rPr>
          <w:rFonts w:ascii="Times New Roman" w:hAnsi="Times New Roman" w:cs="Times New Roman"/>
          <w:sz w:val="24"/>
          <w:szCs w:val="24"/>
        </w:rPr>
        <w:t xml:space="preserve">. Im Rahmen der Mediennutzung in der Familie wird auf die </w:t>
      </w:r>
      <w:r>
        <w:rPr>
          <w:rFonts w:ascii="Times New Roman" w:hAnsi="Times New Roman" w:cs="Times New Roman"/>
          <w:sz w:val="24"/>
          <w:szCs w:val="24"/>
        </w:rPr>
        <w:t>Vorbild</w:t>
      </w:r>
      <w:r w:rsidR="00855EAD">
        <w:rPr>
          <w:rFonts w:ascii="Times New Roman" w:hAnsi="Times New Roman" w:cs="Times New Roman"/>
          <w:sz w:val="24"/>
          <w:szCs w:val="24"/>
        </w:rPr>
        <w:t>rolle</w:t>
      </w:r>
      <w:r>
        <w:rPr>
          <w:rFonts w:ascii="Times New Roman" w:hAnsi="Times New Roman" w:cs="Times New Roman"/>
          <w:sz w:val="24"/>
          <w:szCs w:val="24"/>
        </w:rPr>
        <w:t xml:space="preserve"> der Elter</w:t>
      </w:r>
      <w:r w:rsidR="00855EAD">
        <w:rPr>
          <w:rFonts w:ascii="Times New Roman" w:hAnsi="Times New Roman" w:cs="Times New Roman"/>
          <w:sz w:val="24"/>
          <w:szCs w:val="24"/>
        </w:rPr>
        <w:t>n, die schon sehr früh beginnt, hingewiesen. Der praktische Teil g</w:t>
      </w:r>
      <w:r w:rsidR="000914BA">
        <w:rPr>
          <w:rFonts w:ascii="Times New Roman" w:hAnsi="Times New Roman" w:cs="Times New Roman"/>
          <w:sz w:val="24"/>
          <w:szCs w:val="24"/>
        </w:rPr>
        <w:t>liedert sich in drei Abschnitte, n</w:t>
      </w:r>
      <w:r w:rsidR="00855EAD">
        <w:rPr>
          <w:rFonts w:ascii="Times New Roman" w:hAnsi="Times New Roman" w:cs="Times New Roman"/>
          <w:sz w:val="24"/>
          <w:szCs w:val="24"/>
        </w:rPr>
        <w:t xml:space="preserve">ämlich Regeln zur Mediennutzung zu finden, wie kann man der Onlinesucht konstruktiv begegnen und schließlich dem Ziel einer verantwortlichen Medienkompetenz. Wer das Problem bei sich selbst erkennt, dem ist das letzte Kapitel „Selbsthilfe“ gewidmet. Arbeitsmaterialien zum Buch können von der Webseite des </w:t>
      </w:r>
      <w:proofErr w:type="spellStart"/>
      <w:r w:rsidR="00855EAD">
        <w:rPr>
          <w:rFonts w:ascii="Times New Roman" w:hAnsi="Times New Roman" w:cs="Times New Roman"/>
          <w:sz w:val="24"/>
          <w:szCs w:val="24"/>
        </w:rPr>
        <w:t>Hogrefe</w:t>
      </w:r>
      <w:proofErr w:type="spellEnd"/>
      <w:r w:rsidR="00855EAD">
        <w:rPr>
          <w:rFonts w:ascii="Times New Roman" w:hAnsi="Times New Roman" w:cs="Times New Roman"/>
          <w:sz w:val="24"/>
          <w:szCs w:val="24"/>
        </w:rPr>
        <w:t xml:space="preserve"> Verlags heruntergeladen werden.</w:t>
      </w:r>
    </w:p>
    <w:p w:rsidR="00A24614" w:rsidRDefault="00A24614" w:rsidP="00F73ADF">
      <w:pPr>
        <w:rPr>
          <w:rFonts w:ascii="Times New Roman" w:hAnsi="Times New Roman" w:cs="Times New Roman"/>
          <w:sz w:val="24"/>
          <w:szCs w:val="24"/>
        </w:rPr>
      </w:pPr>
    </w:p>
    <w:p w:rsidR="00263887" w:rsidRDefault="00263887" w:rsidP="00F73ADF">
      <w:pPr>
        <w:rPr>
          <w:rFonts w:ascii="Times New Roman" w:hAnsi="Times New Roman" w:cs="Times New Roman"/>
          <w:sz w:val="24"/>
          <w:szCs w:val="24"/>
        </w:rPr>
      </w:pPr>
      <w:r>
        <w:rPr>
          <w:rFonts w:ascii="Times New Roman" w:hAnsi="Times New Roman" w:cs="Times New Roman"/>
          <w:sz w:val="24"/>
          <w:szCs w:val="24"/>
        </w:rPr>
        <w:tab/>
      </w:r>
    </w:p>
    <w:p w:rsidR="00263887" w:rsidRPr="00A746E0" w:rsidRDefault="00F8072C" w:rsidP="00F73ADF">
      <w:pPr>
        <w:rPr>
          <w:rFonts w:ascii="Times New Roman" w:hAnsi="Times New Roman" w:cs="Times New Roman"/>
          <w:b/>
          <w:sz w:val="24"/>
          <w:szCs w:val="24"/>
          <w:u w:val="single"/>
        </w:rPr>
      </w:pPr>
      <w:r>
        <w:rPr>
          <w:rFonts w:ascii="Times New Roman" w:hAnsi="Times New Roman" w:cs="Times New Roman"/>
          <w:b/>
          <w:noProof/>
          <w:sz w:val="24"/>
          <w:szCs w:val="24"/>
          <w:u w:val="single"/>
          <w:lang w:val="de-DE" w:eastAsia="de-DE"/>
        </w:rPr>
        <w:lastRenderedPageBreak/>
        <w:drawing>
          <wp:anchor distT="0" distB="0" distL="114300" distR="114300" simplePos="0" relativeHeight="251668480" behindDoc="1" locked="0" layoutInCell="1" allowOverlap="1">
            <wp:simplePos x="0" y="0"/>
            <wp:positionH relativeFrom="column">
              <wp:posOffset>3138805</wp:posOffset>
            </wp:positionH>
            <wp:positionV relativeFrom="paragraph">
              <wp:posOffset>509905</wp:posOffset>
            </wp:positionV>
            <wp:extent cx="3600450" cy="3600450"/>
            <wp:effectExtent l="19050" t="0" r="0" b="0"/>
            <wp:wrapTight wrapText="bothSides">
              <wp:wrapPolygon edited="0">
                <wp:start x="-114" y="0"/>
                <wp:lineTo x="-114" y="21486"/>
                <wp:lineTo x="21600" y="21486"/>
                <wp:lineTo x="21600" y="0"/>
                <wp:lineTo x="-114" y="0"/>
              </wp:wrapPolygon>
            </wp:wrapTight>
            <wp:docPr id="7" name="Bild 1" descr="C:\Users\Klimo\Downloads\strategien der sprachförder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imo\Downloads\strategien der sprachförderung.png"/>
                    <pic:cNvPicPr>
                      <a:picLocks noChangeAspect="1" noChangeArrowheads="1"/>
                    </pic:cNvPicPr>
                  </pic:nvPicPr>
                  <pic:blipFill>
                    <a:blip r:embed="rId15"/>
                    <a:srcRect/>
                    <a:stretch>
                      <a:fillRect/>
                    </a:stretch>
                  </pic:blipFill>
                  <pic:spPr bwMode="auto">
                    <a:xfrm>
                      <a:off x="0" y="0"/>
                      <a:ext cx="3600450" cy="3600450"/>
                    </a:xfrm>
                    <a:prstGeom prst="rect">
                      <a:avLst/>
                    </a:prstGeom>
                    <a:noFill/>
                    <a:ln w="9525">
                      <a:noFill/>
                      <a:miter lim="800000"/>
                      <a:headEnd/>
                      <a:tailEnd/>
                    </a:ln>
                  </pic:spPr>
                </pic:pic>
              </a:graphicData>
            </a:graphic>
          </wp:anchor>
        </w:drawing>
      </w:r>
      <w:r w:rsidR="0045456D" w:rsidRPr="00A746E0">
        <w:rPr>
          <w:rFonts w:ascii="Times New Roman" w:hAnsi="Times New Roman" w:cs="Times New Roman"/>
          <w:b/>
          <w:sz w:val="24"/>
          <w:szCs w:val="24"/>
          <w:u w:val="single"/>
        </w:rPr>
        <w:t>Cordula  LÖFFLER / Franziska  VOGT (Hrsg.):  STRATEGIEN  DER  SPRACHFÖRDERUNG  IM  KITA-ALLTAG</w:t>
      </w:r>
    </w:p>
    <w:p w:rsidR="00A746E0" w:rsidRDefault="00A746E0" w:rsidP="00F8072C">
      <w:pPr>
        <w:ind w:left="705"/>
        <w:rPr>
          <w:rFonts w:ascii="Times New Roman" w:hAnsi="Times New Roman" w:cs="Times New Roman"/>
          <w:sz w:val="24"/>
          <w:szCs w:val="24"/>
        </w:rPr>
      </w:pPr>
      <w:r>
        <w:rPr>
          <w:rFonts w:ascii="Times New Roman" w:hAnsi="Times New Roman" w:cs="Times New Roman"/>
          <w:sz w:val="24"/>
          <w:szCs w:val="24"/>
        </w:rPr>
        <w:t>Ernst Reinhardt Verlag, München 2025. 3., aktualisierte Auflage. 22.-</w:t>
      </w:r>
    </w:p>
    <w:p w:rsidR="00087D48" w:rsidRDefault="00F8072C" w:rsidP="00F73ADF">
      <w:pPr>
        <w:rPr>
          <w:rFonts w:ascii="Times New Roman" w:hAnsi="Times New Roman" w:cs="Times New Roman"/>
          <w:sz w:val="24"/>
          <w:szCs w:val="24"/>
        </w:rPr>
      </w:pPr>
      <w:r>
        <w:rPr>
          <w:rFonts w:ascii="Times New Roman" w:hAnsi="Times New Roman" w:cs="Times New Roman"/>
          <w:sz w:val="24"/>
          <w:szCs w:val="24"/>
        </w:rPr>
        <w:t>Sprachförderung im Kindergarten ist inzwischen zu einem unverzichtbaren Bestandteil geworden. Die sieben Autorinnen dieses Sammelbandes möchten die Integration der Sprachförderung in den Alltag der drei- bis sechsjährigen Kinder  mit Hilfe dialogorientierter Praxisbeispiele unterstütze</w:t>
      </w:r>
      <w:r w:rsidR="00501858">
        <w:rPr>
          <w:rFonts w:ascii="Times New Roman" w:hAnsi="Times New Roman" w:cs="Times New Roman"/>
          <w:sz w:val="24"/>
          <w:szCs w:val="24"/>
        </w:rPr>
        <w:t>n Das Buch ist das Ergebnis des Forschungsprojekts „Sprachförderung im Alltag von Spielgruppe, Kita und Kindergarten (</w:t>
      </w:r>
      <w:proofErr w:type="spellStart"/>
      <w:r w:rsidR="00501858">
        <w:rPr>
          <w:rFonts w:ascii="Times New Roman" w:hAnsi="Times New Roman" w:cs="Times New Roman"/>
          <w:sz w:val="24"/>
          <w:szCs w:val="24"/>
        </w:rPr>
        <w:t>Sprima</w:t>
      </w:r>
      <w:proofErr w:type="spellEnd"/>
      <w:r w:rsidR="00501858">
        <w:rPr>
          <w:rFonts w:ascii="Times New Roman" w:hAnsi="Times New Roman" w:cs="Times New Roman"/>
          <w:sz w:val="24"/>
          <w:szCs w:val="24"/>
        </w:rPr>
        <w:t>)“</w:t>
      </w:r>
      <w:r>
        <w:rPr>
          <w:rFonts w:ascii="Times New Roman" w:hAnsi="Times New Roman" w:cs="Times New Roman"/>
          <w:sz w:val="24"/>
          <w:szCs w:val="24"/>
        </w:rPr>
        <w:t xml:space="preserve"> </w:t>
      </w:r>
      <w:r w:rsidR="00501858">
        <w:rPr>
          <w:rFonts w:ascii="Times New Roman" w:hAnsi="Times New Roman" w:cs="Times New Roman"/>
          <w:sz w:val="24"/>
          <w:szCs w:val="24"/>
        </w:rPr>
        <w:t xml:space="preserve"> ist aber kein Forschungsbericht sondern ein Praxisbuch. Die Durchführung besteht aus fünf Strategien, die ausführlich beschrieben werden und deren Zusammenwirken und entwicklungsangepasste Umsetzung im abschließenden Kapitel behandelt wird</w:t>
      </w:r>
      <w:r w:rsidR="00AE5C91">
        <w:rPr>
          <w:rFonts w:ascii="Times New Roman" w:hAnsi="Times New Roman" w:cs="Times New Roman"/>
          <w:sz w:val="24"/>
          <w:szCs w:val="24"/>
        </w:rPr>
        <w:t>. Ein Passwort für Online-Materialien findet man im Buch.</w:t>
      </w:r>
    </w:p>
    <w:p w:rsidR="00F8072C" w:rsidRDefault="00BF3BBC" w:rsidP="00F8072C">
      <w:pPr>
        <w:pStyle w:val="StandardWeb"/>
      </w:pPr>
      <w:r>
        <w:t>.</w:t>
      </w:r>
      <w:r w:rsidR="00263887" w:rsidRPr="00263887">
        <w:t xml:space="preserve"> </w:t>
      </w:r>
    </w:p>
    <w:p w:rsidR="00263887" w:rsidRDefault="00263887" w:rsidP="00263887">
      <w:pPr>
        <w:pStyle w:val="StandardWeb"/>
      </w:pPr>
    </w:p>
    <w:p w:rsidR="00882073" w:rsidRDefault="00882073" w:rsidP="00E22075">
      <w:pPr>
        <w:rPr>
          <w:rFonts w:ascii="Times New Roman" w:hAnsi="Times New Roman" w:cs="Times New Roman"/>
          <w:sz w:val="24"/>
          <w:szCs w:val="24"/>
        </w:rPr>
      </w:pPr>
    </w:p>
    <w:p w:rsidR="00E22075" w:rsidRDefault="00E22075" w:rsidP="00E22075">
      <w:pPr>
        <w:pStyle w:val="StandardWeb"/>
      </w:pPr>
    </w:p>
    <w:p w:rsidR="00E22075" w:rsidRDefault="00E22075" w:rsidP="00E22075">
      <w:pPr>
        <w:ind w:firstLine="708"/>
        <w:rPr>
          <w:rFonts w:ascii="Times New Roman" w:hAnsi="Times New Roman" w:cs="Times New Roman"/>
          <w:sz w:val="24"/>
          <w:szCs w:val="24"/>
        </w:rPr>
      </w:pPr>
    </w:p>
    <w:p w:rsidR="008C6FAB" w:rsidRPr="008C6FAB" w:rsidRDefault="008C6FAB">
      <w:pPr>
        <w:rPr>
          <w:rFonts w:ascii="Times New Roman" w:hAnsi="Times New Roman" w:cs="Times New Roman"/>
          <w:sz w:val="24"/>
          <w:szCs w:val="24"/>
        </w:rPr>
      </w:pPr>
    </w:p>
    <w:sectPr w:rsidR="008C6FAB" w:rsidRPr="008C6FAB" w:rsidSect="003A0BA2">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8C6FAB"/>
    <w:rsid w:val="00032A88"/>
    <w:rsid w:val="00040667"/>
    <w:rsid w:val="00087D48"/>
    <w:rsid w:val="000914BA"/>
    <w:rsid w:val="001948A9"/>
    <w:rsid w:val="0022298A"/>
    <w:rsid w:val="00261E97"/>
    <w:rsid w:val="00263887"/>
    <w:rsid w:val="002B2155"/>
    <w:rsid w:val="0035636C"/>
    <w:rsid w:val="00360C4F"/>
    <w:rsid w:val="003A0BA2"/>
    <w:rsid w:val="003B0A62"/>
    <w:rsid w:val="0045456D"/>
    <w:rsid w:val="00501858"/>
    <w:rsid w:val="0054714E"/>
    <w:rsid w:val="005E295C"/>
    <w:rsid w:val="006232B9"/>
    <w:rsid w:val="00640D7E"/>
    <w:rsid w:val="00656D05"/>
    <w:rsid w:val="006746EB"/>
    <w:rsid w:val="007077FB"/>
    <w:rsid w:val="00811C97"/>
    <w:rsid w:val="00855EAD"/>
    <w:rsid w:val="0086467A"/>
    <w:rsid w:val="00882073"/>
    <w:rsid w:val="008C6FAB"/>
    <w:rsid w:val="009C3152"/>
    <w:rsid w:val="00A24614"/>
    <w:rsid w:val="00A746E0"/>
    <w:rsid w:val="00A86D19"/>
    <w:rsid w:val="00A972BC"/>
    <w:rsid w:val="00AE5C91"/>
    <w:rsid w:val="00B038A7"/>
    <w:rsid w:val="00B74827"/>
    <w:rsid w:val="00BA10AF"/>
    <w:rsid w:val="00BB05BE"/>
    <w:rsid w:val="00BF3BBC"/>
    <w:rsid w:val="00C40EB6"/>
    <w:rsid w:val="00C46CD6"/>
    <w:rsid w:val="00DA10DA"/>
    <w:rsid w:val="00E22075"/>
    <w:rsid w:val="00F73ADF"/>
    <w:rsid w:val="00F8072C"/>
    <w:rsid w:val="00F877FA"/>
    <w:rsid w:val="00F93D4A"/>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A0BA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C6FAB"/>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6FAB"/>
    <w:rPr>
      <w:rFonts w:ascii="Tahoma" w:hAnsi="Tahoma" w:cs="Tahoma"/>
      <w:sz w:val="16"/>
      <w:szCs w:val="16"/>
    </w:rPr>
  </w:style>
  <w:style w:type="paragraph" w:styleId="StandardWeb">
    <w:name w:val="Normal (Web)"/>
    <w:basedOn w:val="Standard"/>
    <w:uiPriority w:val="99"/>
    <w:semiHidden/>
    <w:unhideWhenUsed/>
    <w:rsid w:val="00E22075"/>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Hyperlink">
    <w:name w:val="Hyperlink"/>
    <w:basedOn w:val="Absatz-Standardschriftart"/>
    <w:uiPriority w:val="99"/>
    <w:unhideWhenUsed/>
    <w:rsid w:val="00656D05"/>
    <w:rPr>
      <w:color w:val="0563C1" w:themeColor="hyperlink"/>
      <w:u w:val="single"/>
    </w:rPr>
  </w:style>
  <w:style w:type="paragraph" w:styleId="KeinLeerraum">
    <w:name w:val="No Spacing"/>
    <w:uiPriority w:val="1"/>
    <w:qFormat/>
    <w:rsid w:val="00032A88"/>
    <w:pPr>
      <w:spacing w:line="240" w:lineRule="auto"/>
    </w:pPr>
  </w:style>
</w:styles>
</file>

<file path=word/webSettings.xml><?xml version="1.0" encoding="utf-8"?>
<w:webSettings xmlns:r="http://schemas.openxmlformats.org/officeDocument/2006/relationships" xmlns:w="http://schemas.openxmlformats.org/wordprocessingml/2006/main">
  <w:divs>
    <w:div w:id="878593410">
      <w:bodyDiv w:val="1"/>
      <w:marLeft w:val="0"/>
      <w:marRight w:val="0"/>
      <w:marTop w:val="0"/>
      <w:marBottom w:val="0"/>
      <w:divBdr>
        <w:top w:val="none" w:sz="0" w:space="0" w:color="auto"/>
        <w:left w:val="none" w:sz="0" w:space="0" w:color="auto"/>
        <w:bottom w:val="none" w:sz="0" w:space="0" w:color="auto"/>
        <w:right w:val="none" w:sz="0" w:space="0" w:color="auto"/>
      </w:divBdr>
    </w:div>
    <w:div w:id="920915703">
      <w:bodyDiv w:val="1"/>
      <w:marLeft w:val="0"/>
      <w:marRight w:val="0"/>
      <w:marTop w:val="0"/>
      <w:marBottom w:val="0"/>
      <w:divBdr>
        <w:top w:val="none" w:sz="0" w:space="0" w:color="auto"/>
        <w:left w:val="none" w:sz="0" w:space="0" w:color="auto"/>
        <w:bottom w:val="none" w:sz="0" w:space="0" w:color="auto"/>
        <w:right w:val="none" w:sz="0" w:space="0" w:color="auto"/>
      </w:divBdr>
    </w:div>
    <w:div w:id="1112626022">
      <w:bodyDiv w:val="1"/>
      <w:marLeft w:val="0"/>
      <w:marRight w:val="0"/>
      <w:marTop w:val="0"/>
      <w:marBottom w:val="0"/>
      <w:divBdr>
        <w:top w:val="none" w:sz="0" w:space="0" w:color="auto"/>
        <w:left w:val="none" w:sz="0" w:space="0" w:color="auto"/>
        <w:bottom w:val="none" w:sz="0" w:space="0" w:color="auto"/>
        <w:right w:val="none" w:sz="0" w:space="0" w:color="auto"/>
      </w:divBdr>
    </w:div>
    <w:div w:id="1139690461">
      <w:bodyDiv w:val="1"/>
      <w:marLeft w:val="0"/>
      <w:marRight w:val="0"/>
      <w:marTop w:val="0"/>
      <w:marBottom w:val="0"/>
      <w:divBdr>
        <w:top w:val="none" w:sz="0" w:space="0" w:color="auto"/>
        <w:left w:val="none" w:sz="0" w:space="0" w:color="auto"/>
        <w:bottom w:val="none" w:sz="0" w:space="0" w:color="auto"/>
        <w:right w:val="none" w:sz="0" w:space="0" w:color="auto"/>
      </w:divBdr>
    </w:div>
    <w:div w:id="1688826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vement.preparation@gmail.com" TargetMode="External"/><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1541</Words>
  <Characters>9712</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Klimo</dc:creator>
  <cp:lastModifiedBy>Klimo</cp:lastModifiedBy>
  <cp:revision>18</cp:revision>
  <cp:lastPrinted>2025-09-05T19:46:00Z</cp:lastPrinted>
  <dcterms:created xsi:type="dcterms:W3CDTF">2025-09-04T13:07:00Z</dcterms:created>
  <dcterms:modified xsi:type="dcterms:W3CDTF">2025-10-08T15:27:00Z</dcterms:modified>
</cp:coreProperties>
</file>